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both"/>
        <w:textAlignment w:val="auto"/>
        <w:rPr>
          <w:rFonts w:hint="eastAsia" w:ascii="方正黑体_GBK" w:hAnsi="方正黑体_GBK" w:eastAsia="方正黑体_GBK" w:cs="方正黑体_GBK"/>
          <w:sz w:val="32"/>
          <w:szCs w:val="32"/>
          <w:highlight w:val="none"/>
          <w:lang w:val="en-US" w:eastAsia="zh-CN"/>
        </w:rPr>
      </w:pPr>
      <w:r>
        <w:rPr>
          <w:rFonts w:hint="eastAsia" w:ascii="方正黑体_GBK" w:hAnsi="方正黑体_GBK" w:eastAsia="方正黑体_GBK" w:cs="方正黑体_GBK"/>
          <w:sz w:val="32"/>
          <w:szCs w:val="32"/>
          <w:highlight w:val="none"/>
          <w:lang w:eastAsia="zh-CN"/>
        </w:rPr>
        <w:t>附件</w:t>
      </w:r>
      <w:r>
        <w:rPr>
          <w:rFonts w:hint="eastAsia" w:ascii="方正黑体_GBK" w:hAnsi="方正黑体_GBK" w:eastAsia="方正黑体_GBK" w:cs="方正黑体_GBK"/>
          <w:sz w:val="32"/>
          <w:szCs w:val="32"/>
          <w:highlight w:val="none"/>
          <w:lang w:val="en-US" w:eastAsia="zh-CN"/>
        </w:rPr>
        <w:t>4</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安徽省教育厅</w:t>
      </w:r>
      <w:r>
        <w:rPr>
          <w:rFonts w:hint="eastAsia" w:ascii="方正小标宋简体" w:hAnsi="方正小标宋简体" w:eastAsia="方正小标宋简体" w:cs="方正小标宋简体"/>
          <w:sz w:val="44"/>
          <w:szCs w:val="44"/>
          <w:highlight w:val="none"/>
          <w:lang w:eastAsia="zh-CN"/>
        </w:rPr>
        <w:t>体卫艺</w:t>
      </w:r>
      <w:r>
        <w:rPr>
          <w:rFonts w:hint="eastAsia" w:ascii="方正小标宋简体" w:hAnsi="方正小标宋简体" w:eastAsia="方正小标宋简体" w:cs="方正小标宋简体"/>
          <w:sz w:val="44"/>
          <w:szCs w:val="44"/>
          <w:highlight w:val="none"/>
        </w:rPr>
        <w:t>处202</w:t>
      </w:r>
      <w:r>
        <w:rPr>
          <w:rFonts w:hint="eastAsia" w:ascii="方正小标宋简体" w:hAnsi="方正小标宋简体" w:eastAsia="方正小标宋简体" w:cs="方正小标宋简体"/>
          <w:sz w:val="44"/>
          <w:szCs w:val="44"/>
          <w:highlight w:val="none"/>
          <w:lang w:val="en-US" w:eastAsia="zh-CN"/>
        </w:rPr>
        <w:t>2</w:t>
      </w:r>
      <w:r>
        <w:rPr>
          <w:rFonts w:hint="eastAsia" w:ascii="方正小标宋简体" w:hAnsi="方正小标宋简体" w:eastAsia="方正小标宋简体" w:cs="方正小标宋简体"/>
          <w:sz w:val="44"/>
          <w:szCs w:val="44"/>
          <w:highlight w:val="none"/>
        </w:rPr>
        <w:t>年工作要点</w:t>
      </w:r>
    </w:p>
    <w:p>
      <w:pPr>
        <w:keepNext w:val="0"/>
        <w:keepLines w:val="0"/>
        <w:pageBreakBefore w:val="0"/>
        <w:widowControl w:val="0"/>
        <w:kinsoku/>
        <w:wordWrap/>
        <w:overflowPunct/>
        <w:topLinePunct w:val="0"/>
        <w:autoSpaceDE/>
        <w:autoSpaceDN/>
        <w:bidi w:val="0"/>
        <w:adjustRightInd/>
        <w:snapToGrid/>
        <w:spacing w:beforeAutospacing="0" w:afterAutospacing="0" w:line="212" w:lineRule="auto"/>
        <w:ind w:firstLine="640" w:firstLineChars="200"/>
        <w:textAlignment w:val="auto"/>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beforeAutospacing="0" w:afterAutospacing="0" w:line="212" w:lineRule="auto"/>
        <w:ind w:firstLine="640" w:firstLineChars="200"/>
        <w:textAlignment w:val="auto"/>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2022年，体卫艺处将坚持以习近平新时代中国特色社会主义思想为指导，深入贯彻党的十九大和十九届历次全会精神，认真贯彻落实习近平总书记关于教育的重要论述和考察安徽重要讲话指示精神，落实“健康第一”的教育理念，统筹发展和安全，坚持问题导向</w:t>
      </w:r>
      <w:r>
        <w:rPr>
          <w:rFonts w:hint="eastAsia" w:ascii="Times New Roman" w:hAnsi="Times New Roman" w:eastAsia="方正仿宋_GBK" w:cs="Times New Roman"/>
          <w:b w:val="0"/>
          <w:bCs w:val="0"/>
          <w:color w:val="000000" w:themeColor="text1"/>
          <w:sz w:val="32"/>
          <w:szCs w:val="32"/>
          <w:lang w:val="en-US" w:eastAsia="zh-CN"/>
          <w14:textFill>
            <w14:solidFill>
              <w14:schemeClr w14:val="tx1"/>
            </w14:solidFill>
          </w14:textFill>
        </w:rPr>
        <w:t>和</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守正创新，实施“体教融合”和“美育熏陶”专项行动，持续抓好教育系统常态化疫情防控、校园食品安全、健康教育、儿童青少年近视防控和国防教育，</w:t>
      </w:r>
      <w:r>
        <w:rPr>
          <w:rFonts w:hint="default" w:ascii="Times New Roman" w:hAnsi="Times New Roman" w:eastAsia="方正仿宋_GBK" w:cs="Times New Roman"/>
          <w:b w:val="0"/>
          <w:bCs w:val="0"/>
          <w:i w:val="0"/>
          <w:caps w:val="0"/>
          <w:color w:val="000000" w:themeColor="text1"/>
          <w:spacing w:val="0"/>
          <w:w w:val="100"/>
          <w:sz w:val="32"/>
          <w:szCs w:val="32"/>
          <w:lang w:val="en-US" w:eastAsia="zh-CN"/>
          <w14:textFill>
            <w14:solidFill>
              <w14:schemeClr w14:val="tx1"/>
            </w14:solidFill>
          </w14:textFill>
        </w:rPr>
        <w:t>着力</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提高学生健康素养、审美和人文素养</w:t>
      </w:r>
      <w:bookmarkStart w:id="0" w:name="_GoBack"/>
      <w:bookmarkEnd w:id="0"/>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，不断增强学生国防观念和国家安全意识，为培养德智体美劳全面发展的社会主义建设者和接班人作出积极贡献。</w:t>
      </w:r>
    </w:p>
    <w:p>
      <w:pPr>
        <w:numPr>
          <w:ilvl w:val="0"/>
          <w:numId w:val="0"/>
        </w:numPr>
        <w:spacing w:line="212" w:lineRule="auto"/>
        <w:ind w:firstLine="640" w:firstLineChars="200"/>
        <w:rPr>
          <w:rFonts w:hint="default" w:ascii="Times New Roman" w:hAnsi="Times New Roman" w:eastAsia="方正黑体_GBK" w:cs="Times New Roman"/>
          <w:b w:val="0"/>
          <w:bCs w:val="0"/>
          <w:color w:val="000000" w:themeColor="text1"/>
          <w:sz w:val="32"/>
          <w:szCs w:val="32"/>
          <w14:textFill>
            <w14:solidFill>
              <w14:schemeClr w14:val="tx1"/>
            </w14:solidFill>
          </w14:textFill>
        </w:rPr>
      </w:pPr>
      <w:r>
        <w:rPr>
          <w:rFonts w:hint="default" w:ascii="Times New Roman" w:hAnsi="Times New Roman" w:eastAsia="方正黑体_GBK" w:cs="Times New Roman"/>
          <w:b w:val="0"/>
          <w:bCs w:val="0"/>
          <w:color w:val="000000" w:themeColor="text1"/>
          <w:sz w:val="32"/>
          <w:szCs w:val="32"/>
          <w:lang w:val="en-US" w:eastAsia="zh-CN"/>
          <w14:textFill>
            <w14:solidFill>
              <w14:schemeClr w14:val="tx1"/>
            </w14:solidFill>
          </w14:textFill>
        </w:rPr>
        <w:t>一、</w:t>
      </w:r>
      <w:r>
        <w:rPr>
          <w:rFonts w:hint="default" w:ascii="Times New Roman" w:hAnsi="Times New Roman" w:eastAsia="方正黑体_GBK" w:cs="Times New Roman"/>
          <w:b w:val="0"/>
          <w:bCs w:val="0"/>
          <w:color w:val="000000" w:themeColor="text1"/>
          <w:sz w:val="32"/>
          <w:szCs w:val="32"/>
          <w14:textFill>
            <w14:solidFill>
              <w14:schemeClr w14:val="tx1"/>
            </w14:solidFill>
          </w14:textFill>
        </w:rPr>
        <w:t>毫不放松抓好常态化疫情防控</w:t>
      </w:r>
    </w:p>
    <w:p>
      <w:pPr>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212" w:lineRule="auto"/>
        <w:ind w:firstLine="640" w:firstLineChars="200"/>
        <w:textAlignment w:val="auto"/>
        <w:rPr>
          <w:rFonts w:hint="default" w:ascii="Times New Roman" w:hAnsi="Times New Roman" w:eastAsia="方正仿宋_GBK" w:cs="Times New Roman"/>
          <w:b w:val="0"/>
          <w:bCs w:val="0"/>
          <w:color w:val="000000" w:themeColor="text1"/>
          <w:sz w:val="32"/>
          <w:szCs w:val="32"/>
          <w14:textFill>
            <w14:solidFill>
              <w14:schemeClr w14:val="tx1"/>
            </w14:solidFill>
          </w14:textFill>
        </w:rPr>
      </w:pPr>
      <w:r>
        <w:rPr>
          <w:rFonts w:hint="default" w:ascii="Times New Roman" w:hAnsi="Times New Roman" w:eastAsia="方正楷体_GBK" w:cs="Times New Roman"/>
          <w:b w:val="0"/>
          <w:bCs w:val="0"/>
          <w:color w:val="000000" w:themeColor="text1"/>
          <w:sz w:val="32"/>
          <w:szCs w:val="32"/>
          <w:lang w:val="en-US" w:eastAsia="zh-CN"/>
          <w14:textFill>
            <w14:solidFill>
              <w14:schemeClr w14:val="tx1"/>
            </w14:solidFill>
          </w14:textFill>
        </w:rPr>
        <w:t>1.严格落实上级部署要求。</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根</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据党中央、国务院</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和省委省政府</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疫情防控部署</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以及教育部有关要求</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履行好教育</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系统</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防控办职责，指导各地和学校严格落实校园疫情防控措施，</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统筹推进常态化疫情防控和教育事业改革发展，</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从严从紧</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科学精准做好教育系统新冠肺炎疫情常态化防控。</w:t>
      </w:r>
    </w:p>
    <w:p>
      <w:pPr>
        <w:keepNext w:val="0"/>
        <w:keepLines w:val="0"/>
        <w:pageBreakBefore w:val="0"/>
        <w:widowControl w:val="0"/>
        <w:numPr>
          <w:ilvl w:val="-1"/>
          <w:numId w:val="0"/>
        </w:numPr>
        <w:kinsoku/>
        <w:wordWrap/>
        <w:overflowPunct/>
        <w:topLinePunct w:val="0"/>
        <w:autoSpaceDE/>
        <w:autoSpaceDN/>
        <w:bidi w:val="0"/>
        <w:adjustRightInd/>
        <w:snapToGrid/>
        <w:spacing w:line="212" w:lineRule="auto"/>
        <w:ind w:firstLine="640" w:firstLineChars="200"/>
        <w:textAlignment w:val="auto"/>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方正楷体_GBK" w:cs="Times New Roman"/>
          <w:b w:val="0"/>
          <w:bCs w:val="0"/>
          <w:color w:val="000000" w:themeColor="text1"/>
          <w:sz w:val="32"/>
          <w:szCs w:val="32"/>
          <w:lang w:val="en-US" w:eastAsia="zh-CN"/>
          <w14:textFill>
            <w14:solidFill>
              <w14:schemeClr w14:val="tx1"/>
            </w14:solidFill>
          </w14:textFill>
        </w:rPr>
        <w:t>2.推动落实日常防控措施。</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积极推进教育</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系统</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防控策略科学化</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防控措施制度化</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防控技术信息化</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科学精准做好新冠肺炎疫情常态化防控。指导各地各校严格落实日常校园疫情防控措施，持续抓好各年龄段师生健康监测、疫苗接种等工作，扎实做好应对聚集性疫情准备。</w:t>
      </w:r>
    </w:p>
    <w:p>
      <w:pPr>
        <w:keepNext w:val="0"/>
        <w:keepLines w:val="0"/>
        <w:pageBreakBefore w:val="0"/>
        <w:widowControl w:val="0"/>
        <w:numPr>
          <w:ilvl w:val="-1"/>
          <w:numId w:val="0"/>
        </w:numPr>
        <w:kinsoku/>
        <w:wordWrap/>
        <w:overflowPunct/>
        <w:topLinePunct w:val="0"/>
        <w:autoSpaceDE/>
        <w:autoSpaceDN/>
        <w:bidi w:val="0"/>
        <w:adjustRightInd/>
        <w:snapToGrid/>
        <w:spacing w:line="212" w:lineRule="auto"/>
        <w:ind w:firstLine="640" w:firstLineChars="200"/>
        <w:textAlignment w:val="auto"/>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方正楷体_GBK" w:cs="Times New Roman"/>
          <w:b w:val="0"/>
          <w:bCs w:val="0"/>
          <w:color w:val="000000" w:themeColor="text1"/>
          <w:sz w:val="32"/>
          <w:szCs w:val="32"/>
          <w:lang w:val="en-US" w:eastAsia="zh-CN"/>
          <w14:textFill>
            <w14:solidFill>
              <w14:schemeClr w14:val="tx1"/>
            </w14:solidFill>
          </w14:textFill>
        </w:rPr>
        <w:t>3.</w:t>
      </w:r>
      <w:r>
        <w:rPr>
          <w:rFonts w:hint="default" w:ascii="Times New Roman" w:hAnsi="Times New Roman" w:eastAsia="方正楷体_GBK" w:cs="Times New Roman"/>
          <w:b w:val="0"/>
          <w:bCs w:val="0"/>
          <w:color w:val="000000" w:themeColor="text1"/>
          <w:sz w:val="32"/>
          <w:szCs w:val="32"/>
          <w:lang w:eastAsia="zh-CN"/>
          <w14:textFill>
            <w14:solidFill>
              <w14:schemeClr w14:val="tx1"/>
            </w14:solidFill>
          </w14:textFill>
        </w:rPr>
        <w:t>完善应急演练方案预案。</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落实</w:t>
      </w:r>
      <w:r>
        <w:rPr>
          <w:rStyle w:val="6"/>
          <w:rFonts w:hint="default" w:ascii="Times New Roman" w:hAnsi="Times New Roman" w:eastAsia="方正仿宋_GBK" w:cs="Times New Roman"/>
          <w:b w:val="0"/>
          <w:i w:val="0"/>
          <w:caps w:val="0"/>
          <w:color w:val="000000" w:themeColor="text1"/>
          <w:spacing w:val="0"/>
          <w:w w:val="100"/>
          <w:kern w:val="2"/>
          <w:sz w:val="32"/>
          <w:szCs w:val="32"/>
          <w:lang w:val="en-US" w:eastAsia="zh-CN" w:bidi="ar-SA"/>
          <w14:textFill>
            <w14:solidFill>
              <w14:schemeClr w14:val="tx1"/>
            </w14:solidFill>
          </w14:textFill>
        </w:rPr>
        <w:t>第五版高等学校中小学校和托幼机构新冠肺炎疫情防控技术方案，</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完善应对局地局部聚集性疫情应急预案</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，组织开展</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应急</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演练，指导各地各校</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加强校园公共卫生体系建设，着力提高应对重大突发公共卫生事件的能力和水平</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，确保师生生命健康、校园平安、教育系统稳定。</w:t>
      </w:r>
    </w:p>
    <w:p>
      <w:pPr>
        <w:numPr>
          <w:ilvl w:val="0"/>
          <w:numId w:val="0"/>
        </w:numPr>
        <w:spacing w:line="212" w:lineRule="auto"/>
        <w:ind w:firstLine="640" w:firstLineChars="200"/>
        <w:rPr>
          <w:rFonts w:hint="default" w:ascii="Times New Roman" w:hAnsi="Times New Roman" w:eastAsia="方正黑体_GBK"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方正黑体_GBK" w:cs="Times New Roman"/>
          <w:b w:val="0"/>
          <w:bCs w:val="0"/>
          <w:color w:val="000000" w:themeColor="text1"/>
          <w:sz w:val="32"/>
          <w:szCs w:val="32"/>
          <w:lang w:val="en-US" w:eastAsia="zh-CN"/>
          <w14:textFill>
            <w14:solidFill>
              <w14:schemeClr w14:val="tx1"/>
            </w14:solidFill>
          </w14:textFill>
        </w:rPr>
        <w:t>二、推进学校卫生工作</w:t>
      </w:r>
    </w:p>
    <w:p>
      <w:pPr>
        <w:keepNext w:val="0"/>
        <w:keepLines w:val="0"/>
        <w:pageBreakBefore w:val="0"/>
        <w:widowControl w:val="0"/>
        <w:kinsoku/>
        <w:wordWrap/>
        <w:overflowPunct/>
        <w:topLinePunct w:val="0"/>
        <w:autoSpaceDE/>
        <w:autoSpaceDN/>
        <w:bidi w:val="0"/>
        <w:adjustRightInd/>
        <w:snapToGrid/>
        <w:spacing w:beforeAutospacing="0" w:afterAutospacing="0" w:line="212" w:lineRule="auto"/>
        <w:ind w:firstLine="640" w:firstLineChars="200"/>
        <w:textAlignment w:val="auto"/>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方正楷体_GBK" w:cs="Times New Roman"/>
          <w:b w:val="0"/>
          <w:bCs w:val="0"/>
          <w:color w:val="000000" w:themeColor="text1"/>
          <w:sz w:val="32"/>
          <w:szCs w:val="32"/>
          <w:lang w:val="en-US" w:eastAsia="zh-CN"/>
          <w14:textFill>
            <w14:solidFill>
              <w14:schemeClr w14:val="tx1"/>
            </w14:solidFill>
          </w14:textFill>
        </w:rPr>
        <w:t>4.完善管理制度机制。</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贯彻落实《教育部等五部门关于全面加强和改进新时代学校卫生与健康教育工作的意见》，严防严控学校常见传染病和食品安全风险。加大学校专（兼）职卫生技术人员配备，推进实施急救教育试点学校建设。修订我省中小学生健康体检管理相关标准。</w:t>
      </w:r>
    </w:p>
    <w:p>
      <w:pPr>
        <w:keepNext w:val="0"/>
        <w:keepLines w:val="0"/>
        <w:pageBreakBefore w:val="0"/>
        <w:widowControl w:val="0"/>
        <w:kinsoku/>
        <w:wordWrap/>
        <w:overflowPunct/>
        <w:topLinePunct w:val="0"/>
        <w:autoSpaceDE/>
        <w:autoSpaceDN/>
        <w:bidi w:val="0"/>
        <w:adjustRightInd/>
        <w:snapToGrid/>
        <w:spacing w:beforeAutospacing="0" w:afterAutospacing="0" w:line="212" w:lineRule="auto"/>
        <w:ind w:firstLine="640" w:firstLineChars="200"/>
        <w:textAlignment w:val="auto"/>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方正楷体_GBK" w:cs="Times New Roman"/>
          <w:b w:val="0"/>
          <w:bCs w:val="0"/>
          <w:color w:val="000000" w:themeColor="text1"/>
          <w:sz w:val="32"/>
          <w:szCs w:val="32"/>
          <w:lang w:val="en-US" w:eastAsia="zh-CN"/>
          <w14:textFill>
            <w14:solidFill>
              <w14:schemeClr w14:val="tx1"/>
            </w14:solidFill>
          </w14:textFill>
        </w:rPr>
        <w:t>5.</w:t>
      </w:r>
      <w:r>
        <w:rPr>
          <w:rFonts w:hint="default" w:ascii="Times New Roman" w:hAnsi="Times New Roman" w:eastAsia="方正楷体_GBK" w:cs="Times New Roman"/>
          <w:b w:val="0"/>
          <w:bCs w:val="0"/>
          <w:color w:val="000000" w:themeColor="text1"/>
          <w:sz w:val="32"/>
          <w:szCs w:val="32"/>
          <w14:textFill>
            <w14:solidFill>
              <w14:schemeClr w14:val="tx1"/>
            </w14:solidFill>
          </w14:textFill>
        </w:rPr>
        <w:t>强化食品安全管理</w:t>
      </w:r>
      <w:r>
        <w:rPr>
          <w:rFonts w:hint="default" w:ascii="Times New Roman" w:hAnsi="Times New Roman" w:eastAsia="方正楷体_GBK" w:cs="Times New Roman"/>
          <w:b w:val="0"/>
          <w:bCs w:val="0"/>
          <w:color w:val="000000" w:themeColor="text1"/>
          <w:sz w:val="32"/>
          <w:szCs w:val="32"/>
          <w:lang w:val="en-US"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持续开展校园食品安全守护行动和食品安全宣传周活动</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。完善食堂日常管理、校领导陪餐等制度，部署</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开展全省学校食品安全专项督查。全面推进</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全省</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学校食堂“互联网+明厨亮灶”</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和学校阳光食堂试点建设工作，探索建立学校食品安全智慧监管平台</w:t>
      </w:r>
      <w:r>
        <w:rPr>
          <w:rFonts w:hint="eastAsia" w:ascii="Times New Roman" w:hAnsi="Times New Roman" w:eastAsia="方正仿宋_GBK" w:cs="Times New Roman"/>
          <w:b w:val="0"/>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212" w:lineRule="auto"/>
        <w:ind w:firstLine="640" w:firstLineChars="200"/>
        <w:textAlignment w:val="auto"/>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方正楷体_GBK" w:cs="Times New Roman"/>
          <w:b w:val="0"/>
          <w:bCs w:val="0"/>
          <w:color w:val="000000" w:themeColor="text1"/>
          <w:sz w:val="32"/>
          <w:szCs w:val="32"/>
          <w:lang w:val="en-US" w:eastAsia="zh-CN"/>
          <w14:textFill>
            <w14:solidFill>
              <w14:schemeClr w14:val="tx1"/>
            </w14:solidFill>
          </w14:textFill>
        </w:rPr>
        <w:t>6.加强日常工作部署。</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深入开展新时代校园爱国卫生运动和中小学健康促进专项行动，组织开展2022年度“师生健康中国健康”主题健康教育活动，举办全省教育系统卫生专干培训班，指导各地持续落实好健康安徽行动、遏制结核病行动计划、地方病防治、无烟学校建设、儿童青少年肥胖防控等目标任务，着力提升青少年健康素养和学校卫生管理水平。</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12" w:lineRule="auto"/>
        <w:ind w:firstLine="640" w:firstLineChars="200"/>
        <w:textAlignment w:val="auto"/>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方正楷体_GBK" w:cs="Times New Roman"/>
          <w:b w:val="0"/>
          <w:bCs w:val="0"/>
          <w:color w:val="000000" w:themeColor="text1"/>
          <w:sz w:val="32"/>
          <w:szCs w:val="32"/>
          <w:lang w:val="en-US" w:eastAsia="zh-CN"/>
          <w14:textFill>
            <w14:solidFill>
              <w14:schemeClr w14:val="tx1"/>
            </w14:solidFill>
          </w14:textFill>
        </w:rPr>
        <w:t>7.开展近视防控光明行动。</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组织召开近视防控联席会议第三次会议，部署中小学生视力监测工作，开展“全国爱眼日”、近视防控宣传教育月活动，组织近视防控宣讲团加强宣讲，发挥好家校协同作用，教育引导家长和学生注重用眼卫生和用眼健康，实现儿童青少年总体近视率比2021年下降1个百分点。</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12" w:lineRule="auto"/>
        <w:ind w:firstLine="640" w:firstLineChars="200"/>
        <w:textAlignment w:val="auto"/>
        <w:rPr>
          <w:rFonts w:hint="default" w:ascii="Times New Roman" w:hAnsi="Times New Roman" w:eastAsia="方正黑体_GBK"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方正黑体_GBK" w:cs="Times New Roman"/>
          <w:b w:val="0"/>
          <w:bCs w:val="0"/>
          <w:color w:val="000000" w:themeColor="text1"/>
          <w:sz w:val="32"/>
          <w:szCs w:val="32"/>
          <w:lang w:val="en-US" w:eastAsia="zh-CN"/>
          <w14:textFill>
            <w14:solidFill>
              <w14:schemeClr w14:val="tx1"/>
            </w14:solidFill>
          </w14:textFill>
        </w:rPr>
        <w:t>三、实施体教融合行动</w:t>
      </w:r>
    </w:p>
    <w:p>
      <w:pPr>
        <w:keepNext w:val="0"/>
        <w:keepLines w:val="0"/>
        <w:pageBreakBefore w:val="0"/>
        <w:widowControl w:val="0"/>
        <w:kinsoku/>
        <w:wordWrap/>
        <w:overflowPunct/>
        <w:topLinePunct w:val="0"/>
        <w:autoSpaceDE/>
        <w:autoSpaceDN/>
        <w:bidi w:val="0"/>
        <w:adjustRightInd/>
        <w:snapToGrid/>
        <w:spacing w:beforeAutospacing="0" w:afterAutospacing="0" w:line="212" w:lineRule="auto"/>
        <w:ind w:firstLine="640" w:firstLineChars="200"/>
        <w:textAlignment w:val="auto"/>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方正楷体_GBK" w:cs="Times New Roman"/>
          <w:b w:val="0"/>
          <w:bCs w:val="0"/>
          <w:color w:val="000000" w:themeColor="text1"/>
          <w:sz w:val="32"/>
          <w:szCs w:val="32"/>
          <w:lang w:val="en-US" w:eastAsia="zh-CN"/>
          <w14:textFill>
            <w14:solidFill>
              <w14:schemeClr w14:val="tx1"/>
            </w14:solidFill>
          </w14:textFill>
        </w:rPr>
        <w:t>8.持续抓好重点政策落实。</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落实中办、国办《关于全面加强和改进新时代学校体育工作的意见》和</w:t>
      </w:r>
      <w:r>
        <w:rPr>
          <w:rFonts w:hint="default" w:ascii="Times New Roman" w:hAnsi="Times New Roman" w:eastAsia="方正仿宋_GBK" w:cs="Times New Roman"/>
          <w:b w:val="0"/>
          <w:bCs w:val="0"/>
          <w:i w:val="0"/>
          <w:caps w:val="0"/>
          <w:color w:val="000000" w:themeColor="text1"/>
          <w:spacing w:val="0"/>
          <w:sz w:val="32"/>
          <w:szCs w:val="32"/>
          <w:shd w:val="clear" w:color="auto" w:fill="auto"/>
          <w14:textFill>
            <w14:solidFill>
              <w14:schemeClr w14:val="tx1"/>
            </w14:solidFill>
          </w14:textFill>
        </w:rPr>
        <w:t>国家体育总局和教育部</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《关于深化体教融合促进青少年健康发展的意见》，推动青少年文化学习和体育锻炼协调发展。</w:t>
      </w:r>
    </w:p>
    <w:p>
      <w:pPr>
        <w:keepNext w:val="0"/>
        <w:keepLines w:val="0"/>
        <w:pageBreakBefore w:val="0"/>
        <w:widowControl w:val="0"/>
        <w:kinsoku/>
        <w:wordWrap/>
        <w:overflowPunct/>
        <w:topLinePunct w:val="0"/>
        <w:autoSpaceDE/>
        <w:autoSpaceDN/>
        <w:bidi w:val="0"/>
        <w:adjustRightInd/>
        <w:snapToGrid/>
        <w:spacing w:beforeAutospacing="0" w:afterAutospacing="0" w:line="212" w:lineRule="auto"/>
        <w:ind w:firstLine="640" w:firstLineChars="200"/>
        <w:textAlignment w:val="auto"/>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方正楷体_GBK" w:cs="Times New Roman"/>
          <w:b w:val="0"/>
          <w:bCs w:val="0"/>
          <w:color w:val="000000" w:themeColor="text1"/>
          <w:sz w:val="32"/>
          <w:szCs w:val="32"/>
          <w:lang w:val="en-US" w:eastAsia="zh-CN"/>
          <w14:textFill>
            <w14:solidFill>
              <w14:schemeClr w14:val="tx1"/>
            </w14:solidFill>
          </w14:textFill>
        </w:rPr>
        <w:t>9.谋划做好体育竞赛工作。</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完善省、市、县（区）、校四级学校体育竞赛体系。举办省第十五届运动会高校部竞赛、省学生体育联赛以及校园足球夏令营等活动。做好首届全国学生（青年）运动会我省代表团筹备工作。积极组队参加首届中国青少年足球联赛。</w:t>
      </w:r>
    </w:p>
    <w:p>
      <w:pPr>
        <w:keepNext w:val="0"/>
        <w:keepLines w:val="0"/>
        <w:pageBreakBefore w:val="0"/>
        <w:widowControl w:val="0"/>
        <w:kinsoku/>
        <w:wordWrap/>
        <w:overflowPunct/>
        <w:topLinePunct w:val="0"/>
        <w:autoSpaceDE/>
        <w:autoSpaceDN/>
        <w:bidi w:val="0"/>
        <w:adjustRightInd/>
        <w:snapToGrid/>
        <w:spacing w:beforeAutospacing="0" w:afterAutospacing="0" w:line="212" w:lineRule="auto"/>
        <w:ind w:firstLine="640" w:firstLineChars="200"/>
        <w:textAlignment w:val="auto"/>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方正楷体_GBK" w:cs="Times New Roman"/>
          <w:b w:val="0"/>
          <w:bCs w:val="0"/>
          <w:color w:val="000000" w:themeColor="text1"/>
          <w:sz w:val="32"/>
          <w:szCs w:val="32"/>
          <w:lang w:val="en-US" w:eastAsia="zh-CN"/>
          <w14:textFill>
            <w14:solidFill>
              <w14:schemeClr w14:val="tx1"/>
            </w14:solidFill>
          </w14:textFill>
        </w:rPr>
        <w:t>10.推动学生体质健康抽查。</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深入实施《国家学生体质健康标准》，持续抽查学生体质健康情况，做好抽查结果的分析、评价与运用，</w:t>
      </w:r>
      <w:r>
        <w:rPr>
          <w:rFonts w:hint="eastAsia" w:ascii="Times New Roman" w:hAnsi="Times New Roman" w:eastAsia="方正仿宋_GBK" w:cs="Times New Roman"/>
          <w:b w:val="0"/>
          <w:bCs w:val="0"/>
          <w:color w:val="000000" w:themeColor="text1"/>
          <w:sz w:val="32"/>
          <w:szCs w:val="32"/>
          <w:lang w:val="en-US" w:eastAsia="zh-CN"/>
          <w14:textFill>
            <w14:solidFill>
              <w14:schemeClr w14:val="tx1"/>
            </w14:solidFill>
          </w14:textFill>
        </w:rPr>
        <w:t>完善考核评价机制，引导各地各校切实抓好</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学生体质健康促进工作。</w:t>
      </w:r>
    </w:p>
    <w:p>
      <w:pPr>
        <w:spacing w:beforeAutospacing="0" w:afterAutospacing="0" w:line="212" w:lineRule="auto"/>
        <w:ind w:firstLine="640" w:firstLineChars="200"/>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方正楷体_GBK" w:cs="Times New Roman"/>
          <w:b w:val="0"/>
          <w:bCs w:val="0"/>
          <w:color w:val="000000" w:themeColor="text1"/>
          <w:sz w:val="32"/>
          <w:szCs w:val="32"/>
          <w:lang w:val="en-US" w:eastAsia="zh-CN"/>
          <w14:textFill>
            <w14:solidFill>
              <w14:schemeClr w14:val="tx1"/>
            </w14:solidFill>
          </w14:textFill>
        </w:rPr>
        <w:t>11.推动学校体育协会建设。</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加强学校体育协会组织体系建设，适时成立分会组织，加强专家力量建设，为常态化组织开展好学校体育工作提供组织保障。</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12" w:lineRule="auto"/>
        <w:ind w:firstLine="640" w:firstLineChars="200"/>
        <w:textAlignment w:val="auto"/>
        <w:rPr>
          <w:rFonts w:hint="default" w:ascii="Times New Roman" w:hAnsi="Times New Roman" w:eastAsia="方正黑体_GBK"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方正黑体_GBK" w:cs="Times New Roman"/>
          <w:b w:val="0"/>
          <w:bCs w:val="0"/>
          <w:color w:val="000000" w:themeColor="text1"/>
          <w:sz w:val="32"/>
          <w:szCs w:val="32"/>
          <w:lang w:val="en-US" w:eastAsia="zh-CN"/>
          <w14:textFill>
            <w14:solidFill>
              <w14:schemeClr w14:val="tx1"/>
            </w14:solidFill>
          </w14:textFill>
        </w:rPr>
        <w:t>四、实施美育熏陶行动</w:t>
      </w:r>
    </w:p>
    <w:p>
      <w:pPr>
        <w:keepNext w:val="0"/>
        <w:keepLines w:val="0"/>
        <w:pageBreakBefore w:val="0"/>
        <w:widowControl w:val="0"/>
        <w:kinsoku/>
        <w:wordWrap/>
        <w:overflowPunct/>
        <w:topLinePunct w:val="0"/>
        <w:autoSpaceDE/>
        <w:autoSpaceDN/>
        <w:bidi w:val="0"/>
        <w:adjustRightInd/>
        <w:snapToGrid/>
        <w:spacing w:beforeAutospacing="0" w:afterAutospacing="0" w:line="212" w:lineRule="auto"/>
        <w:ind w:firstLine="640" w:firstLineChars="200"/>
        <w:textAlignment w:val="auto"/>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方正楷体_GBK" w:cs="Times New Roman"/>
          <w:b w:val="0"/>
          <w:bCs w:val="0"/>
          <w:color w:val="000000" w:themeColor="text1"/>
          <w:sz w:val="32"/>
          <w:szCs w:val="32"/>
          <w:lang w:val="en-US" w:eastAsia="zh-CN"/>
          <w14:textFill>
            <w14:solidFill>
              <w14:schemeClr w14:val="tx1"/>
            </w14:solidFill>
          </w14:textFill>
        </w:rPr>
        <w:t>12.落实</w:t>
      </w:r>
      <w:r>
        <w:rPr>
          <w:rFonts w:hint="eastAsia" w:ascii="Times New Roman" w:hAnsi="Times New Roman" w:eastAsia="方正楷体_GBK" w:cs="Times New Roman"/>
          <w:b w:val="0"/>
          <w:bCs w:val="0"/>
          <w:color w:val="000000" w:themeColor="text1"/>
          <w:sz w:val="32"/>
          <w:szCs w:val="32"/>
          <w:lang w:val="en-US" w:eastAsia="zh-CN"/>
          <w14:textFill>
            <w14:solidFill>
              <w14:schemeClr w14:val="tx1"/>
            </w14:solidFill>
          </w14:textFill>
        </w:rPr>
        <w:t>重点</w:t>
      </w:r>
      <w:r>
        <w:rPr>
          <w:rFonts w:hint="default" w:ascii="Times New Roman" w:hAnsi="Times New Roman" w:eastAsia="方正楷体_GBK" w:cs="Times New Roman"/>
          <w:b w:val="0"/>
          <w:bCs w:val="0"/>
          <w:color w:val="000000" w:themeColor="text1"/>
          <w:sz w:val="32"/>
          <w:szCs w:val="32"/>
          <w:lang w:val="en-US" w:eastAsia="zh-CN"/>
          <w14:textFill>
            <w14:solidFill>
              <w14:schemeClr w14:val="tx1"/>
            </w14:solidFill>
          </w14:textFill>
        </w:rPr>
        <w:t>文件精神要求。</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深入贯彻中办、国办《关于全面加强和改进新时代学校美育工作的意见》《省委教育工作领导小组关于全面加强和改进新时代学校美育工作的若干措施》精神和要求，指导各地抓好落实，开齐开足美育课，深入推进美育教学改革。</w:t>
      </w:r>
    </w:p>
    <w:p>
      <w:pPr>
        <w:keepNext w:val="0"/>
        <w:keepLines w:val="0"/>
        <w:pageBreakBefore w:val="0"/>
        <w:widowControl w:val="0"/>
        <w:kinsoku/>
        <w:wordWrap/>
        <w:overflowPunct/>
        <w:topLinePunct w:val="0"/>
        <w:autoSpaceDE/>
        <w:autoSpaceDN/>
        <w:bidi w:val="0"/>
        <w:adjustRightInd/>
        <w:snapToGrid/>
        <w:spacing w:beforeAutospacing="0" w:afterAutospacing="0" w:line="212" w:lineRule="auto"/>
        <w:ind w:firstLine="640" w:firstLineChars="200"/>
        <w:textAlignment w:val="auto"/>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方正楷体_GBK" w:cs="Times New Roman"/>
          <w:b w:val="0"/>
          <w:bCs w:val="0"/>
          <w:color w:val="000000" w:themeColor="text1"/>
          <w:sz w:val="32"/>
          <w:szCs w:val="32"/>
          <w:lang w:val="en-US" w:eastAsia="zh-CN"/>
          <w14:textFill>
            <w14:solidFill>
              <w14:schemeClr w14:val="tx1"/>
            </w14:solidFill>
          </w14:textFill>
        </w:rPr>
        <w:t>13.丰富学生艺术实践活动。</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构建面向人人的常态化学生艺术展演机制，举办中学生合唱、大学生书法专项展演（示）活动，开展高雅艺术进校园、徽风皖韵进高校活动，持续提升学校美育工作的影响力、感染力。</w:t>
      </w:r>
    </w:p>
    <w:p>
      <w:pPr>
        <w:keepNext w:val="0"/>
        <w:keepLines w:val="0"/>
        <w:pageBreakBefore w:val="0"/>
        <w:widowControl w:val="0"/>
        <w:kinsoku/>
        <w:wordWrap/>
        <w:overflowPunct/>
        <w:topLinePunct w:val="0"/>
        <w:autoSpaceDE/>
        <w:autoSpaceDN/>
        <w:bidi w:val="0"/>
        <w:adjustRightInd/>
        <w:snapToGrid/>
        <w:spacing w:beforeAutospacing="0" w:afterAutospacing="0" w:line="212" w:lineRule="auto"/>
        <w:ind w:firstLine="640" w:firstLineChars="200"/>
        <w:textAlignment w:val="auto"/>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方正楷体_GBK" w:cs="Times New Roman"/>
          <w:b w:val="0"/>
          <w:bCs w:val="0"/>
          <w:color w:val="000000" w:themeColor="text1"/>
          <w:sz w:val="32"/>
          <w:szCs w:val="32"/>
          <w:lang w:val="en-US" w:eastAsia="zh-CN"/>
          <w14:textFill>
            <w14:solidFill>
              <w14:schemeClr w14:val="tx1"/>
            </w14:solidFill>
          </w14:textFill>
        </w:rPr>
        <w:t>14.抓好优秀传统文化传承。</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面向全省中小学校（包括中等职业学校）、高等学校遴选建设100所左右省级中华优秀传统文化传承学校和10个左右省级中华优秀传统文化传承基地，探索构建具有安徽特色和学校特点的中华优秀传统文化传承发展体系。</w:t>
      </w:r>
    </w:p>
    <w:p>
      <w:pPr>
        <w:keepNext w:val="0"/>
        <w:keepLines w:val="0"/>
        <w:pageBreakBefore w:val="0"/>
        <w:widowControl w:val="0"/>
        <w:kinsoku/>
        <w:wordWrap/>
        <w:overflowPunct/>
        <w:topLinePunct w:val="0"/>
        <w:autoSpaceDE/>
        <w:autoSpaceDN/>
        <w:bidi w:val="0"/>
        <w:adjustRightInd/>
        <w:snapToGrid/>
        <w:spacing w:beforeAutospacing="0" w:afterAutospacing="0" w:line="212" w:lineRule="auto"/>
        <w:ind w:firstLine="640" w:firstLineChars="200"/>
        <w:textAlignment w:val="auto"/>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方正楷体_GBK" w:cs="Times New Roman"/>
          <w:b w:val="0"/>
          <w:bCs w:val="0"/>
          <w:color w:val="000000" w:themeColor="text1"/>
          <w:sz w:val="32"/>
          <w:szCs w:val="32"/>
          <w:lang w:val="en-US" w:eastAsia="zh-CN"/>
          <w14:textFill>
            <w14:solidFill>
              <w14:schemeClr w14:val="tx1"/>
            </w14:solidFill>
          </w14:textFill>
        </w:rPr>
        <w:t>15.构建美育专业力量支撑。</w:t>
      </w:r>
      <w:r>
        <w:rPr>
          <w:rFonts w:hint="eastAsia" w:ascii="Times New Roman" w:hAnsi="Times New Roman" w:eastAsia="方正仿宋_GBK" w:cs="Times New Roman"/>
          <w:b w:val="0"/>
          <w:bCs w:val="0"/>
          <w:i w:val="0"/>
          <w:caps w:val="0"/>
          <w:color w:val="000000" w:themeColor="text1"/>
          <w:spacing w:val="0"/>
          <w:sz w:val="32"/>
          <w:szCs w:val="32"/>
          <w:shd w:val="clear" w:fill="FFFFFF"/>
          <w:lang w:val="en-US" w:eastAsia="zh-CN"/>
          <w14:textFill>
            <w14:solidFill>
              <w14:schemeClr w14:val="tx1"/>
            </w14:solidFill>
          </w14:textFill>
        </w:rPr>
        <w:t>探索</w:t>
      </w:r>
      <w:r>
        <w:rPr>
          <w:rFonts w:hint="default" w:ascii="Times New Roman" w:hAnsi="Times New Roman" w:eastAsia="方正仿宋_GBK" w:cs="Times New Roman"/>
          <w:b w:val="0"/>
          <w:bCs w:val="0"/>
          <w:i w:val="0"/>
          <w:caps w:val="0"/>
          <w:color w:val="000000" w:themeColor="text1"/>
          <w:spacing w:val="0"/>
          <w:sz w:val="32"/>
          <w:szCs w:val="32"/>
          <w:shd w:val="clear" w:fill="FFFFFF"/>
          <w14:textFill>
            <w14:solidFill>
              <w14:schemeClr w14:val="tx1"/>
            </w14:solidFill>
          </w14:textFill>
        </w:rPr>
        <w:t>建设一批美育名师工作室</w:t>
      </w:r>
      <w:r>
        <w:rPr>
          <w:rFonts w:hint="default" w:ascii="Times New Roman" w:hAnsi="Times New Roman" w:eastAsia="方正仿宋_GBK" w:cs="Times New Roman"/>
          <w:b w:val="0"/>
          <w:bCs w:val="0"/>
          <w:i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分别组建全省中小学、高校美育教学指导专业委员会</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充分发挥专家对学校美育教学工作的研究、咨询、评估和指导作用</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p>
    <w:p>
      <w:pPr>
        <w:widowControl/>
        <w:numPr>
          <w:ilvl w:val="0"/>
          <w:numId w:val="0"/>
        </w:numPr>
        <w:spacing w:line="212" w:lineRule="auto"/>
        <w:ind w:firstLine="640" w:firstLineChars="200"/>
        <w:rPr>
          <w:rFonts w:hint="default" w:ascii="Times New Roman" w:hAnsi="Times New Roman" w:eastAsia="方正黑体_GBK"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方正黑体_GBK" w:cs="Times New Roman"/>
          <w:b w:val="0"/>
          <w:bCs w:val="0"/>
          <w:color w:val="000000" w:themeColor="text1"/>
          <w:sz w:val="32"/>
          <w:szCs w:val="32"/>
          <w:lang w:val="en-US" w:eastAsia="zh-CN"/>
          <w14:textFill>
            <w14:solidFill>
              <w14:schemeClr w14:val="tx1"/>
            </w14:solidFill>
          </w14:textFill>
        </w:rPr>
        <w:t>五、推进国防教育和学生军训工作</w:t>
      </w:r>
    </w:p>
    <w:p>
      <w:pPr>
        <w:keepNext w:val="0"/>
        <w:keepLines w:val="0"/>
        <w:pageBreakBefore w:val="0"/>
        <w:widowControl w:val="0"/>
        <w:kinsoku/>
        <w:wordWrap/>
        <w:overflowPunct/>
        <w:topLinePunct w:val="0"/>
        <w:autoSpaceDE/>
        <w:autoSpaceDN/>
        <w:bidi w:val="0"/>
        <w:adjustRightInd/>
        <w:snapToGrid/>
        <w:spacing w:beforeAutospacing="0" w:afterAutospacing="0" w:line="212" w:lineRule="auto"/>
        <w:ind w:firstLine="640" w:firstLineChars="200"/>
        <w:textAlignment w:val="auto"/>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方正楷体_GBK" w:cs="Times New Roman"/>
          <w:b w:val="0"/>
          <w:bCs w:val="0"/>
          <w:color w:val="000000" w:themeColor="text1"/>
          <w:sz w:val="32"/>
          <w:szCs w:val="32"/>
          <w:lang w:val="en-US" w:eastAsia="zh-CN"/>
          <w14:textFill>
            <w14:solidFill>
              <w14:schemeClr w14:val="tx1"/>
            </w14:solidFill>
          </w14:textFill>
        </w:rPr>
        <w:t>16.规范军训工作。</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积极探索以机制创新促进新时代学校国防教育和学生军事训练科学发展、健康发展的总体部署，</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指导各地各校做好年度学生军训工作。联合有关部门开展守护戎装专项行动，加强军训服装管控</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212" w:lineRule="auto"/>
        <w:ind w:firstLine="640" w:firstLineChars="200"/>
        <w:textAlignment w:val="auto"/>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方正楷体_GBK" w:cs="Times New Roman"/>
          <w:b w:val="0"/>
          <w:bCs w:val="0"/>
          <w:color w:val="000000" w:themeColor="text1"/>
          <w:sz w:val="32"/>
          <w:szCs w:val="32"/>
          <w:lang w:val="en-US" w:eastAsia="zh-CN"/>
          <w14:textFill>
            <w14:solidFill>
              <w14:schemeClr w14:val="tx1"/>
            </w14:solidFill>
          </w14:textFill>
        </w:rPr>
        <w:t>17.强化示范引领。</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加强国防教育特色学校、示范学校建设，开展年度军事课教学展示、学校国防教育典型案例遴选和中小学国防教育示范学校创建复核工作，做好国防教育研修班、骨干教师研修、巡回授课等活动。举办</w:t>
      </w:r>
      <w:r>
        <w:rPr>
          <w:rFonts w:hint="eastAsia" w:ascii="Times New Roman" w:hAnsi="Times New Roman" w:eastAsia="方正仿宋_GBK" w:cs="Times New Roman"/>
          <w:b w:val="0"/>
          <w:bCs w:val="0"/>
          <w:color w:val="000000" w:themeColor="text1"/>
          <w:sz w:val="32"/>
          <w:szCs w:val="32"/>
          <w:lang w:val="en-US" w:eastAsia="zh-CN"/>
          <w14:textFill>
            <w14:solidFill>
              <w14:schemeClr w14:val="tx1"/>
            </w14:solidFill>
          </w14:textFill>
        </w:rPr>
        <w:t>1期</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全省国防教育培训班。</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212" w:lineRule="auto"/>
        <w:textAlignment w:val="auto"/>
        <w:rPr>
          <w:rFonts w:hint="default" w:ascii="Times New Roman" w:hAnsi="Times New Roman" w:eastAsia="方正仿宋_GBK" w:cs="Times New Roman"/>
          <w:b w:val="0"/>
          <w:bCs w:val="0"/>
          <w:sz w:val="32"/>
          <w:szCs w:val="32"/>
          <w:lang w:val="en-US" w:eastAsia="zh-CN"/>
        </w:rPr>
      </w:pPr>
    </w:p>
    <w:sectPr>
      <w:footerReference r:id="rId3" w:type="default"/>
      <w:pgSz w:w="11906" w:h="16838"/>
      <w:pgMar w:top="2041" w:right="1531" w:bottom="2041" w:left="1531" w:header="851" w:footer="992" w:gutter="0"/>
      <w:pgNumType w:fmt="numberInDash" w:start="24"/>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等线 Light">
    <w:altName w:val="汉仪中宋简"/>
    <w:panose1 w:val="02010600030101010101"/>
    <w:charset w:val="00"/>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Arial">
    <w:altName w:val="DejaVu Sans"/>
    <w:panose1 w:val="00000000000000000000"/>
    <w:charset w:val="00"/>
    <w:family w:val="auto"/>
    <w:pitch w:val="default"/>
    <w:sig w:usb0="00000000" w:usb1="00000000" w:usb2="00000000" w:usb3="00000000" w:csb0="00000000" w:csb1="0000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-424815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- 24 -</w:t>
                          </w:r>
                          <w:r>
                            <w:rPr>
                              <w:rFonts w:hint="eastAsia" w:ascii="方正仿宋_GBK" w:hAnsi="方正仿宋_GBK" w:eastAsia="方正仿宋_GBK" w:cs="方正仿宋_GBK"/>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33.45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">
              <v:fill on="f" focussize="0,0"/>
              <v:stroke on="f" weight="0.5pt"/>
              <v:imagedata o:title=""/>
              <o:lock v:ext="edit" aspectratio="f"/>
              <v:textbox inset="0mm,0mm,0mm,0mm" style="mso-fit-shape-to-text:t;">
                <w:txbxContent>
                  <w:p>
                    <w:pPr>
                      <w:pStyle w:val="3"/>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- 24 -</w:t>
                    </w:r>
                    <w:r>
                      <w:rPr>
                        <w:rFonts w:hint="eastAsia" w:ascii="方正仿宋_GBK" w:hAnsi="方正仿宋_GBK" w:eastAsia="方正仿宋_GBK" w:cs="方正仿宋_GBK"/>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27121"/>
    <w:rsid w:val="03E34864"/>
    <w:rsid w:val="046B06B2"/>
    <w:rsid w:val="061C7523"/>
    <w:rsid w:val="067A2005"/>
    <w:rsid w:val="069605EE"/>
    <w:rsid w:val="06AB20DF"/>
    <w:rsid w:val="080D7E8D"/>
    <w:rsid w:val="0B193F4E"/>
    <w:rsid w:val="0B9762EB"/>
    <w:rsid w:val="0C5A41FE"/>
    <w:rsid w:val="0D4A6E6A"/>
    <w:rsid w:val="0D4F304B"/>
    <w:rsid w:val="0D8C1075"/>
    <w:rsid w:val="105D13F3"/>
    <w:rsid w:val="11360D4B"/>
    <w:rsid w:val="12782FD7"/>
    <w:rsid w:val="14F4157C"/>
    <w:rsid w:val="15C66F23"/>
    <w:rsid w:val="15DF3FF1"/>
    <w:rsid w:val="175138A4"/>
    <w:rsid w:val="1D61278B"/>
    <w:rsid w:val="1E234DA0"/>
    <w:rsid w:val="1E4C6316"/>
    <w:rsid w:val="24E64257"/>
    <w:rsid w:val="2A486376"/>
    <w:rsid w:val="2B4F3F3B"/>
    <w:rsid w:val="2C2578DF"/>
    <w:rsid w:val="2D3D37CE"/>
    <w:rsid w:val="2F596F20"/>
    <w:rsid w:val="2F733CB6"/>
    <w:rsid w:val="2F7C786C"/>
    <w:rsid w:val="311605F1"/>
    <w:rsid w:val="317A0FFA"/>
    <w:rsid w:val="322E6062"/>
    <w:rsid w:val="32B627E6"/>
    <w:rsid w:val="36A95697"/>
    <w:rsid w:val="37D57FBC"/>
    <w:rsid w:val="384F4F99"/>
    <w:rsid w:val="38CC72DC"/>
    <w:rsid w:val="3BF6528F"/>
    <w:rsid w:val="3F5E2E4C"/>
    <w:rsid w:val="421C2F76"/>
    <w:rsid w:val="43636C2F"/>
    <w:rsid w:val="44D95DA0"/>
    <w:rsid w:val="45734CB4"/>
    <w:rsid w:val="45BA58E7"/>
    <w:rsid w:val="4C17041B"/>
    <w:rsid w:val="4CB53D3B"/>
    <w:rsid w:val="4CCD1449"/>
    <w:rsid w:val="4CDD423A"/>
    <w:rsid w:val="4CF767CB"/>
    <w:rsid w:val="4D497FFC"/>
    <w:rsid w:val="4E3678B9"/>
    <w:rsid w:val="5043664F"/>
    <w:rsid w:val="509A24A2"/>
    <w:rsid w:val="50F50F51"/>
    <w:rsid w:val="53A104A6"/>
    <w:rsid w:val="5570111B"/>
    <w:rsid w:val="57696B19"/>
    <w:rsid w:val="58964C1B"/>
    <w:rsid w:val="59131222"/>
    <w:rsid w:val="59F20C2A"/>
    <w:rsid w:val="5A2A73ED"/>
    <w:rsid w:val="5A363886"/>
    <w:rsid w:val="5C9D74A9"/>
    <w:rsid w:val="5D240A04"/>
    <w:rsid w:val="5E404864"/>
    <w:rsid w:val="5EFB2716"/>
    <w:rsid w:val="5F274E29"/>
    <w:rsid w:val="5F887FFD"/>
    <w:rsid w:val="5FB14F9C"/>
    <w:rsid w:val="61D8071D"/>
    <w:rsid w:val="62AC59CC"/>
    <w:rsid w:val="63755E9B"/>
    <w:rsid w:val="67BF32E1"/>
    <w:rsid w:val="69222F33"/>
    <w:rsid w:val="6B597595"/>
    <w:rsid w:val="6C435FC1"/>
    <w:rsid w:val="6D1E4913"/>
    <w:rsid w:val="742811F7"/>
    <w:rsid w:val="743B103C"/>
    <w:rsid w:val="74535D5C"/>
    <w:rsid w:val="75C44FCA"/>
    <w:rsid w:val="76B92BBD"/>
    <w:rsid w:val="77F437F5"/>
    <w:rsid w:val="79AC5A5A"/>
    <w:rsid w:val="7A5F00FD"/>
    <w:rsid w:val="7A6C509B"/>
    <w:rsid w:val="7C5241F4"/>
    <w:rsid w:val="7C5666EA"/>
    <w:rsid w:val="7F0E47F8"/>
    <w:rsid w:val="7F80350A"/>
    <w:rsid w:val="AFDB5E76"/>
    <w:rsid w:val="F7BF9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8"/>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spacing w:before="100" w:beforeAutospacing="1" w:after="100" w:afterAutospacing="1"/>
      <w:jc w:val="left"/>
      <w:outlineLvl w:val="1"/>
    </w:pPr>
    <w:rPr>
      <w:rFonts w:ascii="宋体" w:hAnsi="宋体" w:eastAsia="宋体" w:cs="Times New Roman"/>
      <w:b/>
      <w:kern w:val="0"/>
      <w:sz w:val="36"/>
      <w:szCs w:val="36"/>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BodyText"/>
    <w:basedOn w:val="1"/>
    <w:qFormat/>
    <w:uiPriority w:val="0"/>
    <w:pPr>
      <w:jc w:val="center"/>
      <w:textAlignment w:val="baseline"/>
    </w:pPr>
    <w:rPr>
      <w:rFonts w:ascii="Times New Roman" w:hAnsi="Times New Roman" w:eastAsia="黑体"/>
      <w:kern w:val="2"/>
      <w:sz w:val="44"/>
      <w:szCs w:val="24"/>
      <w:lang w:val="en-US" w:eastAsia="zh-CN" w:bidi="ar-SA"/>
    </w:rPr>
  </w:style>
  <w:style w:type="character" w:customStyle="1" w:styleId="8">
    <w:name w:val="NormalCharacter"/>
    <w:link w:val="1"/>
    <w:semiHidden/>
    <w:qFormat/>
    <w:uiPriority w:val="0"/>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2022-01-19T13:10:00Z</dcterms:created>
  <dc:creator>86151</dc:creator>
  <cp:lastModifiedBy>jyt-136</cp:lastModifiedBy>
  <cp:lastPrinted>2022-02-11T14:53:00Z</cp:lastPrinted>
  <dcterms:modified xsi:type="dcterms:W3CDTF">2022-03-03T10:59:44Z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