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E067">
      <w:r>
        <w:rPr>
          <w:rFonts w:ascii="仿宋_GB2312" w:hAnsi="宋体" w:cs="宋体"/>
          <w:kern w:val="0"/>
          <w:sz w:val="32"/>
          <w:szCs w:val="32"/>
        </w:rPr>
        <w:t xml:space="preserve"> </w:t>
      </w:r>
    </w:p>
    <w:tbl>
      <w:tblPr>
        <w:tblStyle w:val="10"/>
        <w:tblW w:w="0" w:type="auto"/>
        <w:tblInd w:w="135" w:type="dxa"/>
        <w:tblLayout w:type="autofit"/>
        <w:tblCellMar>
          <w:top w:w="0" w:type="dxa"/>
          <w:left w:w="108" w:type="dxa"/>
          <w:bottom w:w="0" w:type="dxa"/>
          <w:right w:w="108" w:type="dxa"/>
        </w:tblCellMar>
      </w:tblPr>
      <w:tblGrid>
        <w:gridCol w:w="8171"/>
      </w:tblGrid>
      <w:tr w14:paraId="63716139">
        <w:tblPrEx>
          <w:tblCellMar>
            <w:top w:w="0" w:type="dxa"/>
            <w:left w:w="108" w:type="dxa"/>
            <w:bottom w:w="0" w:type="dxa"/>
            <w:right w:w="108" w:type="dxa"/>
          </w:tblCellMar>
        </w:tblPrEx>
        <w:trPr>
          <w:trHeight w:val="779" w:hRule="atLeast"/>
        </w:trPr>
        <w:tc>
          <w:tcPr>
            <w:tcW w:w="8171" w:type="dxa"/>
            <w:tcBorders>
              <w:top w:val="nil"/>
              <w:left w:val="nil"/>
              <w:bottom w:val="nil"/>
              <w:right w:val="nil"/>
            </w:tcBorders>
            <w:vAlign w:val="bottom"/>
          </w:tcPr>
          <w:p w14:paraId="5ECEA835">
            <w:pPr>
              <w:spacing w:line="360" w:lineRule="auto"/>
              <w:jc w:val="center"/>
              <w:rPr>
                <w:rFonts w:hint="eastAsia" w:ascii="宋体" w:hAnsi="宋体"/>
                <w:b/>
                <w:bCs/>
                <w:sz w:val="44"/>
                <w:szCs w:val="44"/>
              </w:rPr>
            </w:pPr>
          </w:p>
          <w:p w14:paraId="3917DC76">
            <w:pPr>
              <w:spacing w:line="360" w:lineRule="auto"/>
              <w:jc w:val="center"/>
              <w:rPr>
                <w:rFonts w:hint="eastAsia" w:ascii="宋体" w:hAnsi="宋体"/>
                <w:b/>
                <w:bCs/>
                <w:sz w:val="44"/>
                <w:szCs w:val="44"/>
              </w:rPr>
            </w:pPr>
            <w:r>
              <w:rPr>
                <w:rFonts w:hint="eastAsia" w:ascii="宋体" w:hAnsi="宋体"/>
                <w:b/>
                <w:bCs/>
                <w:sz w:val="44"/>
                <w:szCs w:val="44"/>
                <w:lang w:val="en-US" w:eastAsia="zh-CN"/>
              </w:rPr>
              <w:t>****</w:t>
            </w:r>
            <w:r>
              <w:rPr>
                <w:rFonts w:hint="eastAsia" w:ascii="宋体" w:hAnsi="宋体"/>
                <w:b/>
                <w:bCs/>
                <w:sz w:val="44"/>
                <w:szCs w:val="44"/>
              </w:rPr>
              <w:t>职业学院</w:t>
            </w:r>
          </w:p>
        </w:tc>
      </w:tr>
      <w:tr w14:paraId="23AEAD88">
        <w:tblPrEx>
          <w:tblCellMar>
            <w:top w:w="0" w:type="dxa"/>
            <w:left w:w="108" w:type="dxa"/>
            <w:bottom w:w="0" w:type="dxa"/>
            <w:right w:w="108" w:type="dxa"/>
          </w:tblCellMar>
        </w:tblPrEx>
        <w:trPr>
          <w:trHeight w:val="2488" w:hRule="atLeast"/>
        </w:trPr>
        <w:tc>
          <w:tcPr>
            <w:tcW w:w="8171" w:type="dxa"/>
            <w:tcBorders>
              <w:top w:val="nil"/>
              <w:left w:val="nil"/>
              <w:bottom w:val="nil"/>
              <w:right w:val="nil"/>
            </w:tcBorders>
            <w:vAlign w:val="bottom"/>
          </w:tcPr>
          <w:p w14:paraId="0FABB70E">
            <w:pPr>
              <w:jc w:val="center"/>
              <w:rPr>
                <w:rFonts w:hint="eastAsia" w:ascii="宋体" w:hAnsi="宋体"/>
                <w:b/>
                <w:bCs/>
                <w:sz w:val="84"/>
                <w:szCs w:val="84"/>
              </w:rPr>
            </w:pPr>
          </w:p>
          <w:p w14:paraId="499A446A">
            <w:pPr>
              <w:jc w:val="center"/>
              <w:rPr>
                <w:rFonts w:hint="eastAsia" w:ascii="宋体" w:hAnsi="宋体"/>
                <w:b/>
                <w:bCs/>
                <w:sz w:val="84"/>
                <w:szCs w:val="84"/>
              </w:rPr>
            </w:pPr>
            <w:r>
              <w:rPr>
                <w:rFonts w:hint="eastAsia" w:ascii="宋体" w:hAnsi="宋体"/>
                <w:b/>
                <w:bCs/>
                <w:sz w:val="84"/>
                <w:szCs w:val="84"/>
              </w:rPr>
              <w:t>知识产权管理专业</w:t>
            </w:r>
          </w:p>
          <w:p w14:paraId="3E3F766B">
            <w:pPr>
              <w:jc w:val="center"/>
              <w:rPr>
                <w:rFonts w:hint="eastAsia" w:ascii="宋体" w:hAnsi="宋体"/>
                <w:b/>
                <w:bCs/>
                <w:sz w:val="44"/>
                <w:szCs w:val="44"/>
              </w:rPr>
            </w:pPr>
            <w:r>
              <w:rPr>
                <w:rFonts w:hint="eastAsia" w:ascii="宋体" w:hAnsi="宋体"/>
                <w:b/>
                <w:bCs/>
                <w:sz w:val="44"/>
                <w:szCs w:val="44"/>
              </w:rPr>
              <w:t xml:space="preserve">（专业代码 </w:t>
            </w:r>
            <w:r>
              <w:rPr>
                <w:rFonts w:ascii="宋体" w:hAnsi="宋体"/>
                <w:b/>
                <w:bCs/>
                <w:sz w:val="44"/>
                <w:szCs w:val="44"/>
              </w:rPr>
              <w:t>590208</w:t>
            </w:r>
            <w:r>
              <w:rPr>
                <w:rFonts w:hint="eastAsia" w:ascii="宋体" w:hAnsi="宋体"/>
                <w:b/>
                <w:bCs/>
                <w:sz w:val="44"/>
                <w:szCs w:val="44"/>
              </w:rPr>
              <w:t>）</w:t>
            </w:r>
          </w:p>
        </w:tc>
      </w:tr>
      <w:tr w14:paraId="27D84C93">
        <w:tblPrEx>
          <w:tblCellMar>
            <w:top w:w="0" w:type="dxa"/>
            <w:left w:w="108" w:type="dxa"/>
            <w:bottom w:w="0" w:type="dxa"/>
            <w:right w:w="108" w:type="dxa"/>
          </w:tblCellMar>
        </w:tblPrEx>
        <w:trPr>
          <w:trHeight w:val="2195" w:hRule="atLeast"/>
        </w:trPr>
        <w:tc>
          <w:tcPr>
            <w:tcW w:w="8171" w:type="dxa"/>
            <w:tcBorders>
              <w:top w:val="nil"/>
              <w:left w:val="nil"/>
              <w:bottom w:val="nil"/>
              <w:right w:val="nil"/>
            </w:tcBorders>
            <w:vAlign w:val="bottom"/>
          </w:tcPr>
          <w:p w14:paraId="7F43F8E5">
            <w:pPr>
              <w:jc w:val="center"/>
              <w:rPr>
                <w:rFonts w:ascii="Times New Roman" w:hAnsi="Times New Roman"/>
                <w:b/>
                <w:bCs/>
                <w:sz w:val="48"/>
                <w:szCs w:val="48"/>
              </w:rPr>
            </w:pPr>
          </w:p>
          <w:p w14:paraId="6DB055C3">
            <w:pPr>
              <w:jc w:val="center"/>
              <w:rPr>
                <w:b/>
                <w:bCs/>
                <w:sz w:val="48"/>
                <w:szCs w:val="48"/>
              </w:rPr>
            </w:pPr>
          </w:p>
          <w:p w14:paraId="20D6FB53">
            <w:pPr>
              <w:jc w:val="center"/>
              <w:rPr>
                <w:b/>
                <w:bCs/>
                <w:sz w:val="48"/>
                <w:szCs w:val="48"/>
              </w:rPr>
            </w:pPr>
          </w:p>
          <w:p w14:paraId="72745EC4">
            <w:pPr>
              <w:jc w:val="center"/>
              <w:rPr>
                <w:b/>
                <w:bCs/>
                <w:sz w:val="48"/>
                <w:szCs w:val="48"/>
              </w:rPr>
            </w:pPr>
            <w:r>
              <w:rPr>
                <w:rFonts w:hint="eastAsia"/>
                <w:b/>
                <w:bCs/>
                <w:sz w:val="48"/>
                <w:szCs w:val="48"/>
              </w:rPr>
              <w:t>人才培养方案</w:t>
            </w:r>
          </w:p>
          <w:p w14:paraId="75646735">
            <w:pPr>
              <w:jc w:val="center"/>
              <w:rPr>
                <w:b/>
                <w:bCs/>
                <w:sz w:val="32"/>
                <w:szCs w:val="32"/>
              </w:rPr>
            </w:pPr>
            <w:r>
              <w:rPr>
                <w:rFonts w:hint="eastAsia"/>
                <w:b/>
                <w:bCs/>
                <w:sz w:val="32"/>
                <w:szCs w:val="32"/>
              </w:rPr>
              <w:t>（</w:t>
            </w:r>
            <w:r>
              <w:rPr>
                <w:b/>
                <w:bCs/>
                <w:sz w:val="32"/>
                <w:szCs w:val="32"/>
              </w:rPr>
              <w:t>202</w:t>
            </w:r>
            <w:r>
              <w:rPr>
                <w:rFonts w:hint="eastAsia"/>
                <w:b/>
                <w:bCs/>
                <w:sz w:val="32"/>
                <w:szCs w:val="32"/>
              </w:rPr>
              <w:t>2</w:t>
            </w:r>
            <w:r>
              <w:rPr>
                <w:rFonts w:hint="eastAsia" w:ascii="宋体" w:hAnsi="宋体"/>
                <w:b/>
                <w:bCs/>
                <w:sz w:val="32"/>
                <w:szCs w:val="32"/>
              </w:rPr>
              <w:t>年</w:t>
            </w:r>
            <w:r>
              <w:rPr>
                <w:b/>
                <w:bCs/>
                <w:sz w:val="32"/>
                <w:szCs w:val="32"/>
              </w:rPr>
              <w:t>修订）</w:t>
            </w:r>
          </w:p>
        </w:tc>
      </w:tr>
    </w:tbl>
    <w:p w14:paraId="2FFE61AB">
      <w:pPr>
        <w:rPr>
          <w:rFonts w:ascii="Times New Roman" w:hAnsi="Times New Roman"/>
          <w:szCs w:val="21"/>
        </w:rPr>
      </w:pPr>
      <w:r>
        <w:t xml:space="preserve"> </w:t>
      </w:r>
    </w:p>
    <w:p w14:paraId="3DE162CB">
      <w:pPr>
        <w:jc w:val="center"/>
        <w:rPr>
          <w:rFonts w:hint="eastAsia" w:asciiTheme="minorEastAsia" w:hAnsiTheme="minorEastAsia"/>
          <w:sz w:val="48"/>
          <w:szCs w:val="48"/>
        </w:rPr>
      </w:pPr>
      <w:r>
        <w:br w:type="page"/>
      </w:r>
      <w:r>
        <w:rPr>
          <w:rFonts w:hint="eastAsia" w:asciiTheme="minorEastAsia" w:hAnsiTheme="minorEastAsia"/>
          <w:sz w:val="48"/>
          <w:szCs w:val="48"/>
        </w:rPr>
        <w:t>目 录</w:t>
      </w:r>
    </w:p>
    <w:p w14:paraId="7C64D331">
      <w:pPr>
        <w:pStyle w:val="7"/>
        <w:tabs>
          <w:tab w:val="right" w:leader="dot" w:pos="9402"/>
        </w:tabs>
      </w:pPr>
      <w:r>
        <w:fldChar w:fldCharType="begin"/>
      </w:r>
      <w:r>
        <w:instrText xml:space="preserve"> TOC \o "1-3" \h \z \u </w:instrText>
      </w:r>
      <w:r>
        <w:fldChar w:fldCharType="separate"/>
      </w:r>
    </w:p>
    <w:p w14:paraId="4306E886">
      <w:pPr>
        <w:pStyle w:val="7"/>
        <w:tabs>
          <w:tab w:val="right" w:leader="dot" w:pos="9402"/>
        </w:tabs>
      </w:pPr>
    </w:p>
    <w:p w14:paraId="7B1341E8">
      <w:pPr>
        <w:pStyle w:val="8"/>
        <w:tabs>
          <w:tab w:val="right" w:leader="dot" w:pos="9402"/>
        </w:tabs>
        <w:rPr>
          <w:color w:val="000000" w:themeColor="text1"/>
          <w14:textFill>
            <w14:solidFill>
              <w14:schemeClr w14:val="tx1"/>
            </w14:solidFill>
          </w14:textFill>
        </w:rPr>
      </w:pPr>
      <w:r>
        <w:fldChar w:fldCharType="begin"/>
      </w:r>
      <w:r>
        <w:instrText xml:space="preserve"> HYPERLINK \l "_Toc60128871" </w:instrText>
      </w:r>
      <w:r>
        <w:fldChar w:fldCharType="separate"/>
      </w:r>
      <w:r>
        <w:rPr>
          <w:rStyle w:val="17"/>
          <w:rFonts w:asciiTheme="minorEastAsia" w:hAnsiTheme="minorEastAsia" w:eastAsiaTheme="minorEastAsia"/>
          <w:color w:val="000000" w:themeColor="text1"/>
          <w:sz w:val="30"/>
          <w:szCs w:val="30"/>
          <w14:textFill>
            <w14:solidFill>
              <w14:schemeClr w14:val="tx1"/>
            </w14:solidFill>
          </w14:textFill>
        </w:rPr>
        <w:t>一、专业名称及代码</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asciiTheme="minorEastAsia" w:hAnsiTheme="minorEastAsia" w:eastAsiaTheme="minorEastAsia"/>
          <w:color w:val="000000" w:themeColor="text1"/>
          <w:sz w:val="30"/>
          <w:szCs w:val="30"/>
          <w14:textFill>
            <w14:solidFill>
              <w14:schemeClr w14:val="tx1"/>
            </w14:solidFill>
          </w14:textFill>
        </w:rPr>
        <w:t>1</w:t>
      </w:r>
      <w:r>
        <w:rPr>
          <w:rFonts w:asciiTheme="minorEastAsia" w:hAnsiTheme="minorEastAsia" w:eastAsiaTheme="minorEastAsia"/>
          <w:color w:val="000000" w:themeColor="text1"/>
          <w:sz w:val="30"/>
          <w:szCs w:val="30"/>
          <w14:textFill>
            <w14:solidFill>
              <w14:schemeClr w14:val="tx1"/>
            </w14:solidFill>
          </w14:textFill>
        </w:rPr>
        <w:fldChar w:fldCharType="end"/>
      </w:r>
    </w:p>
    <w:p w14:paraId="2CD44A55">
      <w:pPr>
        <w:pStyle w:val="8"/>
        <w:tabs>
          <w:tab w:val="right" w:leader="dot" w:pos="9402"/>
        </w:tabs>
        <w:jc w:val="left"/>
        <w:rPr>
          <w:rStyle w:val="17"/>
          <w:rFonts w:hint="eastAsia" w:asciiTheme="minorEastAsia" w:hAnsiTheme="minorEastAsia" w:eastAsiaTheme="minorEastAsia"/>
          <w:color w:val="000000" w:themeColor="text1"/>
          <w:sz w:val="30"/>
          <w:szCs w:val="30"/>
          <w14:textFill>
            <w14:solidFill>
              <w14:schemeClr w14:val="tx1"/>
            </w14:solidFill>
          </w14:textFill>
        </w:rPr>
      </w:pPr>
      <w:r>
        <w:fldChar w:fldCharType="begin"/>
      </w:r>
      <w:r>
        <w:instrText xml:space="preserve"> HYPERLINK \l "_Toc60128872" </w:instrText>
      </w:r>
      <w:r>
        <w:fldChar w:fldCharType="separate"/>
      </w:r>
      <w:r>
        <w:rPr>
          <w:rStyle w:val="17"/>
          <w:rFonts w:asciiTheme="minorEastAsia" w:hAnsiTheme="minorEastAsia" w:eastAsiaTheme="minorEastAsia"/>
          <w:color w:val="000000" w:themeColor="text1"/>
          <w:sz w:val="30"/>
          <w:szCs w:val="30"/>
          <w14:textFill>
            <w14:solidFill>
              <w14:schemeClr w14:val="tx1"/>
            </w14:solidFill>
          </w14:textFill>
        </w:rPr>
        <w:t>二、入学</w:t>
      </w:r>
      <w:r>
        <w:rPr>
          <w:rStyle w:val="17"/>
          <w:rFonts w:hint="eastAsia" w:asciiTheme="minorEastAsia" w:hAnsiTheme="minorEastAsia" w:eastAsiaTheme="minorEastAsia"/>
          <w:color w:val="000000" w:themeColor="text1"/>
          <w:sz w:val="30"/>
          <w:szCs w:val="30"/>
          <w:lang w:val="en-US" w:eastAsia="zh-CN"/>
          <w14:textFill>
            <w14:solidFill>
              <w14:schemeClr w14:val="tx1"/>
            </w14:solidFill>
          </w14:textFill>
        </w:rPr>
        <w:t>要求</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Style w:val="17"/>
          <w:rFonts w:asciiTheme="minorEastAsia" w:hAnsiTheme="minorEastAsia" w:eastAsiaTheme="minorEastAsia"/>
          <w:color w:val="000000" w:themeColor="text1"/>
          <w:sz w:val="30"/>
          <w:szCs w:val="30"/>
          <w14:textFill>
            <w14:solidFill>
              <w14:schemeClr w14:val="tx1"/>
            </w14:solidFill>
          </w14:textFill>
        </w:rPr>
        <w:t>1</w:t>
      </w:r>
      <w:r>
        <w:rPr>
          <w:rStyle w:val="17"/>
          <w:rFonts w:asciiTheme="minorEastAsia" w:hAnsiTheme="minorEastAsia" w:eastAsiaTheme="minorEastAsia"/>
          <w:color w:val="000000" w:themeColor="text1"/>
          <w:sz w:val="30"/>
          <w:szCs w:val="30"/>
          <w14:textFill>
            <w14:solidFill>
              <w14:schemeClr w14:val="tx1"/>
            </w14:solidFill>
          </w14:textFill>
        </w:rPr>
        <w:fldChar w:fldCharType="end"/>
      </w:r>
    </w:p>
    <w:p w14:paraId="67346BD4">
      <w:pPr>
        <w:pStyle w:val="8"/>
        <w:tabs>
          <w:tab w:val="right" w:leader="dot" w:pos="9402"/>
        </w:tabs>
        <w:rPr>
          <w:rStyle w:val="17"/>
          <w:rFonts w:hint="eastAsia" w:asciiTheme="minorEastAsia" w:hAnsiTheme="minorEastAsia" w:eastAsiaTheme="minorEastAsia"/>
          <w:color w:val="000000" w:themeColor="text1"/>
          <w:sz w:val="30"/>
          <w:szCs w:val="30"/>
          <w14:textFill>
            <w14:solidFill>
              <w14:schemeClr w14:val="tx1"/>
            </w14:solidFill>
          </w14:textFill>
        </w:rPr>
      </w:pPr>
      <w:r>
        <w:fldChar w:fldCharType="begin"/>
      </w:r>
      <w:r>
        <w:instrText xml:space="preserve"> HYPERLINK \l "_Toc60128873" </w:instrText>
      </w:r>
      <w:r>
        <w:fldChar w:fldCharType="separate"/>
      </w:r>
      <w:r>
        <w:rPr>
          <w:rStyle w:val="17"/>
          <w:rFonts w:asciiTheme="minorEastAsia" w:hAnsiTheme="minorEastAsia" w:eastAsiaTheme="minorEastAsia"/>
          <w:color w:val="000000" w:themeColor="text1"/>
          <w:sz w:val="30"/>
          <w:szCs w:val="30"/>
          <w14:textFill>
            <w14:solidFill>
              <w14:schemeClr w14:val="tx1"/>
            </w14:solidFill>
          </w14:textFill>
        </w:rPr>
        <w:t>三、修业年限</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Style w:val="17"/>
          <w:rFonts w:asciiTheme="minorEastAsia" w:hAnsiTheme="minorEastAsia" w:eastAsiaTheme="minorEastAsia"/>
          <w:color w:val="000000" w:themeColor="text1"/>
          <w:sz w:val="30"/>
          <w:szCs w:val="30"/>
          <w14:textFill>
            <w14:solidFill>
              <w14:schemeClr w14:val="tx1"/>
            </w14:solidFill>
          </w14:textFill>
        </w:rPr>
        <w:t>1</w:t>
      </w:r>
      <w:r>
        <w:rPr>
          <w:rStyle w:val="17"/>
          <w:rFonts w:asciiTheme="minorEastAsia" w:hAnsiTheme="minorEastAsia" w:eastAsiaTheme="minorEastAsia"/>
          <w:color w:val="000000" w:themeColor="text1"/>
          <w:sz w:val="30"/>
          <w:szCs w:val="30"/>
          <w14:textFill>
            <w14:solidFill>
              <w14:schemeClr w14:val="tx1"/>
            </w14:solidFill>
          </w14:textFill>
        </w:rPr>
        <w:fldChar w:fldCharType="end"/>
      </w:r>
    </w:p>
    <w:p w14:paraId="611992C2">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rPr>
          <w:rStyle w:val="17"/>
          <w:rFonts w:asciiTheme="minorEastAsia" w:hAnsiTheme="minorEastAsia" w:eastAsiaTheme="minorEastAsia"/>
          <w:color w:val="000000" w:themeColor="text1"/>
          <w:sz w:val="30"/>
          <w:szCs w:val="30"/>
          <w:u w:val="none"/>
          <w14:textFill>
            <w14:solidFill>
              <w14:schemeClr w14:val="tx1"/>
            </w14:solidFill>
          </w14:textFill>
        </w:rPr>
        <w:t>四、职业面向</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w:t>
      </w:r>
      <w:r>
        <w:rPr>
          <w:rStyle w:val="17"/>
          <w:rFonts w:asciiTheme="minorEastAsia" w:hAnsiTheme="minorEastAsia" w:eastAsiaTheme="minorEastAsia"/>
          <w:color w:val="000000" w:themeColor="text1"/>
          <w:sz w:val="30"/>
          <w:szCs w:val="30"/>
          <w:u w:val="none"/>
          <w14:textFill>
            <w14:solidFill>
              <w14:schemeClr w14:val="tx1"/>
            </w14:solidFill>
          </w14:textFill>
        </w:rPr>
        <w:t>2</w:t>
      </w:r>
    </w:p>
    <w:p w14:paraId="2D200826">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fldChar w:fldCharType="begin"/>
      </w:r>
      <w:r>
        <w:instrText xml:space="preserve"> HYPERLINK \l "_Toc60128875" </w:instrText>
      </w:r>
      <w:r>
        <w:fldChar w:fldCharType="separate"/>
      </w:r>
      <w:r>
        <w:rPr>
          <w:rStyle w:val="17"/>
          <w:rFonts w:asciiTheme="minorEastAsia" w:hAnsiTheme="minorEastAsia" w:eastAsiaTheme="minorEastAsia"/>
          <w:color w:val="000000" w:themeColor="text1"/>
          <w:sz w:val="30"/>
          <w:szCs w:val="30"/>
          <w14:textFill>
            <w14:solidFill>
              <w14:schemeClr w14:val="tx1"/>
            </w14:solidFill>
          </w14:textFill>
        </w:rPr>
        <w:t>五、培养目标</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w:t>
      </w:r>
      <w:r>
        <w:rPr>
          <w:rStyle w:val="17"/>
          <w:rFonts w:asciiTheme="minorEastAsia" w:hAnsiTheme="minorEastAsia" w:eastAsiaTheme="minorEastAsia"/>
          <w:color w:val="000000" w:themeColor="text1"/>
          <w:sz w:val="30"/>
          <w:szCs w:val="30"/>
          <w14:textFill>
            <w14:solidFill>
              <w14:schemeClr w14:val="tx1"/>
            </w14:solidFill>
          </w14:textFill>
        </w:rPr>
        <w:t>2</w:t>
      </w:r>
      <w:r>
        <w:rPr>
          <w:rStyle w:val="17"/>
          <w:rFonts w:hint="eastAsia" w:asciiTheme="minorEastAsia" w:hAnsiTheme="minorEastAsia" w:eastAsiaTheme="minorEastAsia"/>
          <w:color w:val="000000" w:themeColor="text1"/>
          <w:sz w:val="30"/>
          <w:szCs w:val="30"/>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fldChar w:fldCharType="end"/>
      </w:r>
    </w:p>
    <w:p w14:paraId="40E57451">
      <w:pPr>
        <w:pStyle w:val="8"/>
        <w:tabs>
          <w:tab w:val="right" w:leader="dot" w:pos="9402"/>
        </w:tabs>
        <w:rPr>
          <w:rStyle w:val="17"/>
          <w:rFonts w:hint="eastAsia" w:asciiTheme="minorEastAsia" w:hAnsiTheme="minorEastAsia" w:eastAsiaTheme="minorEastAsia"/>
          <w:color w:val="000000" w:themeColor="text1"/>
          <w:sz w:val="30"/>
          <w:szCs w:val="30"/>
          <w14:textFill>
            <w14:solidFill>
              <w14:schemeClr w14:val="tx1"/>
            </w14:solidFill>
          </w14:textFill>
        </w:rPr>
      </w:pPr>
      <w:r>
        <w:fldChar w:fldCharType="begin"/>
      </w:r>
      <w:r>
        <w:instrText xml:space="preserve"> HYPERLINK \l "_Toc60128876" </w:instrText>
      </w:r>
      <w:r>
        <w:fldChar w:fldCharType="separate"/>
      </w:r>
      <w:r>
        <w:rPr>
          <w:rStyle w:val="17"/>
          <w:rFonts w:asciiTheme="minorEastAsia" w:hAnsiTheme="minorEastAsia" w:eastAsiaTheme="minorEastAsia"/>
          <w:color w:val="000000" w:themeColor="text1"/>
          <w:sz w:val="30"/>
          <w:szCs w:val="30"/>
          <w14:textFill>
            <w14:solidFill>
              <w14:schemeClr w14:val="tx1"/>
            </w14:solidFill>
          </w14:textFill>
        </w:rPr>
        <w:t>六、培养规格</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Fonts w:hint="eastAsia"/>
          <w:color w:val="000000" w:themeColor="text1"/>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t>..</w:t>
      </w:r>
      <w:r>
        <w:rPr>
          <w:rStyle w:val="17"/>
          <w:rFonts w:asciiTheme="minorEastAsia" w:hAnsiTheme="minorEastAsia" w:eastAsiaTheme="minorEastAsia"/>
          <w:color w:val="000000" w:themeColor="text1"/>
          <w:sz w:val="30"/>
          <w:szCs w:val="30"/>
          <w14:textFill>
            <w14:solidFill>
              <w14:schemeClr w14:val="tx1"/>
            </w14:solidFill>
          </w14:textFill>
        </w:rPr>
        <w:t>2</w:t>
      </w:r>
      <w:r>
        <w:rPr>
          <w:rStyle w:val="17"/>
          <w:rFonts w:hint="eastAsia" w:asciiTheme="minorEastAsia" w:hAnsiTheme="minorEastAsia" w:eastAsiaTheme="minorEastAsia"/>
          <w:color w:val="000000" w:themeColor="text1"/>
          <w:sz w:val="30"/>
          <w:szCs w:val="30"/>
          <w14:textFill>
            <w14:solidFill>
              <w14:schemeClr w14:val="tx1"/>
            </w14:solidFill>
          </w14:textFill>
        </w:rPr>
        <w:t xml:space="preserve"> </w:t>
      </w:r>
      <w:r>
        <w:rPr>
          <w:rStyle w:val="17"/>
          <w:rFonts w:hint="eastAsia" w:asciiTheme="minorEastAsia" w:hAnsiTheme="minorEastAsia" w:eastAsiaTheme="minorEastAsia"/>
          <w:color w:val="000000" w:themeColor="text1"/>
          <w:sz w:val="30"/>
          <w:szCs w:val="30"/>
          <w14:textFill>
            <w14:solidFill>
              <w14:schemeClr w14:val="tx1"/>
            </w14:solidFill>
          </w14:textFill>
        </w:rPr>
        <w:fldChar w:fldCharType="end"/>
      </w:r>
    </w:p>
    <w:p w14:paraId="3DAC3173">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rPr>
          <w:rStyle w:val="17"/>
          <w:rFonts w:asciiTheme="minorEastAsia" w:hAnsiTheme="minorEastAsia" w:eastAsiaTheme="minorEastAsia"/>
          <w:color w:val="000000" w:themeColor="text1"/>
          <w:sz w:val="30"/>
          <w:szCs w:val="30"/>
          <w:u w:val="none"/>
          <w14:textFill>
            <w14:solidFill>
              <w14:schemeClr w14:val="tx1"/>
            </w14:solidFill>
          </w14:textFill>
        </w:rPr>
        <w:t>七、课程设置及要求</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w:t>
      </w:r>
      <w:r>
        <w:rPr>
          <w:rStyle w:val="17"/>
          <w:rFonts w:asciiTheme="minorEastAsia" w:hAnsiTheme="minorEastAsia" w:eastAsiaTheme="minorEastAsia"/>
          <w:color w:val="000000" w:themeColor="text1"/>
          <w:sz w:val="30"/>
          <w:szCs w:val="30"/>
          <w:u w:val="none"/>
          <w14:textFill>
            <w14:solidFill>
              <w14:schemeClr w14:val="tx1"/>
            </w14:solidFill>
          </w14:textFill>
        </w:rPr>
        <w:t xml:space="preserve"> 2</w:t>
      </w:r>
    </w:p>
    <w:p w14:paraId="11F1E372">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rPr>
          <w:rStyle w:val="17"/>
          <w:rFonts w:asciiTheme="minorEastAsia" w:hAnsiTheme="minorEastAsia" w:eastAsiaTheme="minorEastAsia"/>
          <w:color w:val="000000" w:themeColor="text1"/>
          <w:sz w:val="30"/>
          <w:szCs w:val="30"/>
          <w:u w:val="none"/>
          <w14:textFill>
            <w14:solidFill>
              <w14:schemeClr w14:val="tx1"/>
            </w14:solidFill>
          </w14:textFill>
        </w:rPr>
        <w:t>八、实施</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 xml:space="preserve">保障...................................... </w:t>
      </w:r>
      <w:r>
        <w:rPr>
          <w:rStyle w:val="17"/>
          <w:rFonts w:asciiTheme="minorEastAsia" w:hAnsiTheme="minorEastAsia" w:eastAsiaTheme="minorEastAsia"/>
          <w:color w:val="000000" w:themeColor="text1"/>
          <w:sz w:val="30"/>
          <w:szCs w:val="30"/>
          <w:u w:val="none"/>
          <w14:textFill>
            <w14:solidFill>
              <w14:schemeClr w14:val="tx1"/>
            </w14:solidFill>
          </w14:textFill>
        </w:rPr>
        <w:t>13</w:t>
      </w:r>
    </w:p>
    <w:p w14:paraId="07AF37A7">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rPr>
          <w:rStyle w:val="17"/>
          <w:rFonts w:hint="eastAsia" w:asciiTheme="minorEastAsia" w:hAnsiTheme="minorEastAsia" w:eastAsiaTheme="minorEastAsia"/>
          <w:color w:val="000000" w:themeColor="text1"/>
          <w:sz w:val="30"/>
          <w:szCs w:val="30"/>
          <w:u w:val="none"/>
          <w14:textFill>
            <w14:solidFill>
              <w14:schemeClr w14:val="tx1"/>
            </w14:solidFill>
          </w14:textFill>
        </w:rPr>
        <w:t>九</w:t>
      </w:r>
      <w:r>
        <w:rPr>
          <w:rStyle w:val="17"/>
          <w:rFonts w:asciiTheme="minorEastAsia" w:hAnsiTheme="minorEastAsia" w:eastAsiaTheme="minorEastAsia"/>
          <w:color w:val="000000" w:themeColor="text1"/>
          <w:sz w:val="30"/>
          <w:szCs w:val="30"/>
          <w:u w:val="none"/>
          <w14:textFill>
            <w14:solidFill>
              <w14:schemeClr w14:val="tx1"/>
            </w14:solidFill>
          </w14:textFill>
        </w:rPr>
        <w:t>、</w:t>
      </w:r>
      <w:r>
        <w:rPr>
          <w:rFonts w:hint="eastAsia" w:cs="仿宋" w:asciiTheme="minorEastAsia" w:hAnsiTheme="minorEastAsia"/>
          <w:color w:val="000000" w:themeColor="text1"/>
          <w:sz w:val="32"/>
          <w:szCs w:val="32"/>
          <w:shd w:val="clear" w:color="auto" w:fill="FEFEFE"/>
          <w14:textFill>
            <w14:solidFill>
              <w14:schemeClr w14:val="tx1"/>
            </w14:solidFill>
          </w14:textFill>
        </w:rPr>
        <w:t>学生毕业要求</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w:t>
      </w:r>
      <w:r>
        <w:rPr>
          <w:rStyle w:val="17"/>
          <w:rFonts w:asciiTheme="minorEastAsia" w:hAnsiTheme="minorEastAsia" w:eastAsiaTheme="minorEastAsia"/>
          <w:color w:val="000000" w:themeColor="text1"/>
          <w:sz w:val="30"/>
          <w:szCs w:val="30"/>
          <w:u w:val="none"/>
          <w14:textFill>
            <w14:solidFill>
              <w14:schemeClr w14:val="tx1"/>
            </w14:solidFill>
          </w14:textFill>
        </w:rPr>
        <w:t>18</w:t>
      </w:r>
    </w:p>
    <w:p w14:paraId="67F6ADB9">
      <w:pPr>
        <w:pStyle w:val="8"/>
        <w:tabs>
          <w:tab w:val="right" w:leader="dot" w:pos="9402"/>
        </w:tabs>
        <w:rPr>
          <w:rStyle w:val="17"/>
          <w:rFonts w:hint="eastAsia" w:asciiTheme="minorEastAsia" w:hAnsiTheme="minorEastAsia" w:eastAsiaTheme="minorEastAsia"/>
          <w:color w:val="000000" w:themeColor="text1"/>
          <w:sz w:val="30"/>
          <w:szCs w:val="30"/>
          <w:u w:val="none"/>
          <w14:textFill>
            <w14:solidFill>
              <w14:schemeClr w14:val="tx1"/>
            </w14:solidFill>
          </w14:textFill>
        </w:rPr>
      </w:pPr>
      <w:r>
        <w:rPr>
          <w:rStyle w:val="17"/>
          <w:rFonts w:hint="eastAsia" w:asciiTheme="minorEastAsia" w:hAnsiTheme="minorEastAsia" w:eastAsiaTheme="minorEastAsia"/>
          <w:color w:val="000000" w:themeColor="text1"/>
          <w:sz w:val="30"/>
          <w:szCs w:val="30"/>
          <w:u w:val="none"/>
          <w14:textFill>
            <w14:solidFill>
              <w14:schemeClr w14:val="tx1"/>
            </w14:solidFill>
          </w14:textFill>
        </w:rPr>
        <w:t>十、</w:t>
      </w:r>
      <w:r>
        <w:rPr>
          <w:rStyle w:val="17"/>
          <w:rFonts w:asciiTheme="minorEastAsia" w:hAnsiTheme="minorEastAsia" w:eastAsiaTheme="minorEastAsia"/>
          <w:color w:val="000000" w:themeColor="text1"/>
          <w:sz w:val="30"/>
          <w:szCs w:val="30"/>
          <w:u w:val="none"/>
          <w14:textFill>
            <w14:solidFill>
              <w14:schemeClr w14:val="tx1"/>
            </w14:solidFill>
          </w14:textFill>
        </w:rPr>
        <w:t>教学</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进程</w:t>
      </w:r>
      <w:r>
        <w:rPr>
          <w:rStyle w:val="17"/>
          <w:rFonts w:asciiTheme="minorEastAsia" w:hAnsiTheme="minorEastAsia" w:eastAsiaTheme="minorEastAsia"/>
          <w:color w:val="000000" w:themeColor="text1"/>
          <w:sz w:val="30"/>
          <w:szCs w:val="30"/>
          <w:u w:val="none"/>
          <w14:textFill>
            <w14:solidFill>
              <w14:schemeClr w14:val="tx1"/>
            </w14:solidFill>
          </w14:textFill>
        </w:rPr>
        <w:t>表</w:t>
      </w:r>
      <w:r>
        <w:rPr>
          <w:rStyle w:val="17"/>
          <w:rFonts w:hint="eastAsia" w:asciiTheme="minorEastAsia" w:hAnsiTheme="minorEastAsia" w:eastAsiaTheme="minorEastAsia"/>
          <w:color w:val="000000" w:themeColor="text1"/>
          <w:sz w:val="30"/>
          <w:szCs w:val="30"/>
          <w:u w:val="none"/>
          <w14:textFill>
            <w14:solidFill>
              <w14:schemeClr w14:val="tx1"/>
            </w14:solidFill>
          </w14:textFill>
        </w:rPr>
        <w:t xml:space="preserve">.................................... </w:t>
      </w:r>
      <w:r>
        <w:rPr>
          <w:rStyle w:val="17"/>
          <w:rFonts w:asciiTheme="minorEastAsia" w:hAnsiTheme="minorEastAsia" w:eastAsiaTheme="minorEastAsia"/>
          <w:color w:val="000000" w:themeColor="text1"/>
          <w:sz w:val="30"/>
          <w:szCs w:val="30"/>
          <w:u w:val="none"/>
          <w14:textFill>
            <w14:solidFill>
              <w14:schemeClr w14:val="tx1"/>
            </w14:solidFill>
          </w14:textFill>
        </w:rPr>
        <w:t>19</w:t>
      </w:r>
    </w:p>
    <w:p w14:paraId="7D738AEA">
      <w:r>
        <w:rPr>
          <w:b/>
          <w:bCs/>
          <w:lang w:val="zh-CN"/>
        </w:rPr>
        <w:fldChar w:fldCharType="end"/>
      </w:r>
    </w:p>
    <w:p w14:paraId="0418EB33">
      <w:pPr>
        <w:widowControl/>
        <w:spacing w:line="560" w:lineRule="exact"/>
        <w:ind w:firstLine="643" w:firstLineChars="200"/>
        <w:jc w:val="center"/>
        <w:rPr>
          <w:rFonts w:hint="eastAsia" w:cs="仿宋_GB2312" w:asciiTheme="minorEastAsia" w:hAnsiTheme="minorEastAsia"/>
          <w:b/>
          <w:bCs/>
          <w:color w:val="000000"/>
          <w:sz w:val="32"/>
          <w:szCs w:val="32"/>
          <w:shd w:val="clear" w:color="auto" w:fill="FEFEFE"/>
        </w:rPr>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pPr>
    </w:p>
    <w:p w14:paraId="20130CC1">
      <w:pPr>
        <w:widowControl/>
        <w:spacing w:line="560" w:lineRule="exact"/>
        <w:ind w:firstLine="643" w:firstLineChars="200"/>
        <w:jc w:val="center"/>
        <w:rPr>
          <w:rFonts w:hint="eastAsia" w:cs="仿宋_GB2312" w:asciiTheme="minorEastAsia" w:hAnsiTheme="minorEastAsia"/>
          <w:b/>
          <w:bCs/>
          <w:color w:val="000000"/>
          <w:sz w:val="32"/>
          <w:szCs w:val="32"/>
          <w:shd w:val="clear" w:color="auto" w:fill="FEFEFE"/>
        </w:rPr>
      </w:pPr>
      <w:r>
        <w:rPr>
          <w:rFonts w:cs="仿宋_GB2312" w:asciiTheme="minorEastAsia" w:hAnsiTheme="minorEastAsia"/>
          <w:b/>
          <w:bCs/>
          <w:color w:val="000000"/>
          <w:sz w:val="32"/>
          <w:szCs w:val="32"/>
          <w:shd w:val="clear" w:color="auto" w:fill="FEFEFE"/>
        </w:rPr>
        <w:t>202</w:t>
      </w:r>
      <w:r>
        <w:rPr>
          <w:rFonts w:hint="eastAsia" w:cs="仿宋_GB2312" w:asciiTheme="minorEastAsia" w:hAnsiTheme="minorEastAsia"/>
          <w:b/>
          <w:bCs/>
          <w:color w:val="000000"/>
          <w:sz w:val="32"/>
          <w:szCs w:val="32"/>
          <w:shd w:val="clear" w:color="auto" w:fill="FEFEFE"/>
        </w:rPr>
        <w:t>2级知识产权管理专业人才培养方案</w:t>
      </w:r>
    </w:p>
    <w:p w14:paraId="15DCFFF0">
      <w:pPr>
        <w:widowControl/>
        <w:spacing w:line="560" w:lineRule="exact"/>
        <w:ind w:firstLine="643" w:firstLineChars="200"/>
        <w:jc w:val="left"/>
        <w:rPr>
          <w:rFonts w:hint="eastAsia" w:ascii="仿宋" w:hAnsi="仿宋" w:eastAsia="仿宋" w:cs="仿宋"/>
          <w:b/>
          <w:bCs/>
          <w:color w:val="000000"/>
          <w:sz w:val="32"/>
          <w:szCs w:val="32"/>
          <w:shd w:val="clear" w:color="auto" w:fill="FEFEFE"/>
        </w:rPr>
      </w:pPr>
    </w:p>
    <w:p w14:paraId="5A535A06">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一、专业名称（专业代码）</w:t>
      </w:r>
    </w:p>
    <w:p w14:paraId="4AB18F17">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专业名称：知识产权管理（590208）</w:t>
      </w:r>
    </w:p>
    <w:p w14:paraId="18CB4950">
      <w:pPr>
        <w:autoSpaceDE w:val="0"/>
        <w:autoSpaceDN w:val="0"/>
        <w:adjustRightInd w:val="0"/>
        <w:snapToGrid w:val="0"/>
        <w:spacing w:line="288" w:lineRule="auto"/>
        <w:ind w:firstLine="420" w:firstLineChars="200"/>
        <w:rPr>
          <w:rFonts w:cs="仿宋" w:asciiTheme="minorEastAsia" w:hAnsiTheme="minorEastAsia"/>
          <w:color w:val="333333"/>
          <w:kern w:val="0"/>
          <w:szCs w:val="21"/>
        </w:rPr>
      </w:pPr>
      <w:r>
        <w:rPr>
          <w:rFonts w:hint="eastAsia" w:cs="仿宋" w:asciiTheme="minorEastAsia" w:hAnsiTheme="minorEastAsia"/>
          <w:color w:val="333333"/>
          <w:kern w:val="0"/>
          <w:szCs w:val="21"/>
        </w:rPr>
        <w:t>专业带头人：</w:t>
      </w:r>
    </w:p>
    <w:p w14:paraId="03E97A35">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李**（****职业学院法律一系知识产权管理教研室副主任）</w:t>
      </w:r>
    </w:p>
    <w:p w14:paraId="2F01FC93">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 xml:space="preserve">杜**（**知问律师事务所主任）  </w:t>
      </w:r>
    </w:p>
    <w:p w14:paraId="76CBCFA2">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p>
    <w:p w14:paraId="46F8D2F3">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二、入学要求</w:t>
      </w:r>
    </w:p>
    <w:p w14:paraId="52C19755">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招收普通高中毕业生。</w:t>
      </w:r>
    </w:p>
    <w:p w14:paraId="67D776A9">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三、基本修业年限</w:t>
      </w:r>
    </w:p>
    <w:p w14:paraId="4FF028FB">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三年。</w:t>
      </w:r>
    </w:p>
    <w:p w14:paraId="4B60FB20">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四、职业面向</w:t>
      </w:r>
    </w:p>
    <w:tbl>
      <w:tblPr>
        <w:tblStyle w:val="10"/>
        <w:tblW w:w="8300" w:type="dxa"/>
        <w:tblInd w:w="-102" w:type="dxa"/>
        <w:tblLayout w:type="fixed"/>
        <w:tblCellMar>
          <w:top w:w="0" w:type="dxa"/>
          <w:left w:w="0" w:type="dxa"/>
          <w:bottom w:w="0" w:type="dxa"/>
          <w:right w:w="0" w:type="dxa"/>
        </w:tblCellMar>
      </w:tblPr>
      <w:tblGrid>
        <w:gridCol w:w="1290"/>
        <w:gridCol w:w="1360"/>
        <w:gridCol w:w="1120"/>
        <w:gridCol w:w="1251"/>
        <w:gridCol w:w="1929"/>
        <w:gridCol w:w="1350"/>
      </w:tblGrid>
      <w:tr w14:paraId="18A081FB">
        <w:tblPrEx>
          <w:tblCellMar>
            <w:top w:w="0" w:type="dxa"/>
            <w:left w:w="0" w:type="dxa"/>
            <w:bottom w:w="0" w:type="dxa"/>
            <w:right w:w="0" w:type="dxa"/>
          </w:tblCellMar>
        </w:tblPrEx>
        <w:trPr>
          <w:trHeight w:val="1138" w:hRule="atLeast"/>
        </w:trPr>
        <w:tc>
          <w:tcPr>
            <w:tcW w:w="1290" w:type="dxa"/>
            <w:tcBorders>
              <w:top w:val="single" w:color="000000" w:sz="4" w:space="0"/>
              <w:left w:val="single" w:color="000000" w:sz="4" w:space="0"/>
              <w:bottom w:val="single" w:color="000000" w:sz="6" w:space="0"/>
              <w:right w:val="single" w:color="000000" w:sz="6" w:space="0"/>
            </w:tcBorders>
            <w:vAlign w:val="center"/>
          </w:tcPr>
          <w:p w14:paraId="628EE193">
            <w:pPr>
              <w:adjustRightInd w:val="0"/>
              <w:snapToGrid w:val="0"/>
              <w:jc w:val="center"/>
              <w:rPr>
                <w:rFonts w:hint="eastAsia" w:ascii="宋体" w:hAnsi="宋体" w:cs="宋体"/>
                <w:b/>
                <w:bCs/>
                <w:szCs w:val="21"/>
              </w:rPr>
            </w:pPr>
            <w:r>
              <w:rPr>
                <w:rFonts w:hint="eastAsia" w:ascii="宋体" w:hAnsi="宋体" w:eastAsia="宋体" w:cs="宋体"/>
                <w:b/>
                <w:bCs/>
                <w:szCs w:val="21"/>
              </w:rPr>
              <w:t>所属专业大类（代码）</w:t>
            </w:r>
          </w:p>
        </w:tc>
        <w:tc>
          <w:tcPr>
            <w:tcW w:w="1360" w:type="dxa"/>
            <w:tcBorders>
              <w:top w:val="single" w:color="000000" w:sz="4" w:space="0"/>
              <w:left w:val="nil"/>
              <w:bottom w:val="single" w:color="000000" w:sz="6" w:space="0"/>
              <w:right w:val="single" w:color="000000" w:sz="6" w:space="0"/>
            </w:tcBorders>
            <w:vAlign w:val="center"/>
          </w:tcPr>
          <w:p w14:paraId="1E70B446">
            <w:pPr>
              <w:adjustRightInd w:val="0"/>
              <w:snapToGrid w:val="0"/>
              <w:jc w:val="center"/>
              <w:rPr>
                <w:rFonts w:hint="eastAsia" w:ascii="宋体" w:hAnsi="宋体" w:cs="宋体"/>
                <w:b/>
                <w:bCs/>
                <w:szCs w:val="21"/>
              </w:rPr>
            </w:pPr>
            <w:r>
              <w:rPr>
                <w:rFonts w:hint="eastAsia" w:ascii="宋体" w:hAnsi="宋体" w:eastAsia="宋体" w:cs="宋体"/>
                <w:b/>
                <w:bCs/>
                <w:szCs w:val="21"/>
              </w:rPr>
              <w:t>所属专业类</w:t>
            </w:r>
          </w:p>
          <w:p w14:paraId="64C09C2C">
            <w:pPr>
              <w:adjustRightInd w:val="0"/>
              <w:snapToGrid w:val="0"/>
              <w:jc w:val="center"/>
              <w:rPr>
                <w:rFonts w:hint="eastAsia" w:ascii="宋体" w:hAnsi="宋体" w:cs="宋体"/>
                <w:b/>
                <w:bCs/>
                <w:szCs w:val="21"/>
              </w:rPr>
            </w:pPr>
            <w:r>
              <w:rPr>
                <w:rFonts w:hint="eastAsia" w:ascii="宋体" w:hAnsi="宋体" w:eastAsia="宋体" w:cs="宋体"/>
                <w:b/>
                <w:bCs/>
                <w:szCs w:val="21"/>
              </w:rPr>
              <w:t>（代码）</w:t>
            </w:r>
          </w:p>
        </w:tc>
        <w:tc>
          <w:tcPr>
            <w:tcW w:w="1120" w:type="dxa"/>
            <w:tcBorders>
              <w:top w:val="single" w:color="000000" w:sz="4" w:space="0"/>
              <w:left w:val="single" w:color="000000" w:sz="4" w:space="0"/>
              <w:bottom w:val="single" w:color="000000" w:sz="6" w:space="0"/>
              <w:right w:val="single" w:color="000000" w:sz="6" w:space="0"/>
            </w:tcBorders>
            <w:vAlign w:val="center"/>
          </w:tcPr>
          <w:p w14:paraId="4C342D68">
            <w:pPr>
              <w:adjustRightInd w:val="0"/>
              <w:snapToGrid w:val="0"/>
              <w:jc w:val="center"/>
              <w:rPr>
                <w:rFonts w:hint="eastAsia" w:ascii="宋体" w:hAnsi="宋体" w:cs="宋体"/>
                <w:b/>
                <w:bCs/>
                <w:szCs w:val="21"/>
              </w:rPr>
            </w:pPr>
            <w:r>
              <w:rPr>
                <w:rFonts w:hint="eastAsia" w:ascii="宋体" w:hAnsi="宋体" w:eastAsia="宋体" w:cs="宋体"/>
                <w:b/>
                <w:bCs/>
                <w:szCs w:val="21"/>
              </w:rPr>
              <w:t>对应行业</w:t>
            </w:r>
          </w:p>
          <w:p w14:paraId="08BEDE6E">
            <w:pPr>
              <w:adjustRightInd w:val="0"/>
              <w:snapToGrid w:val="0"/>
              <w:jc w:val="center"/>
              <w:rPr>
                <w:rFonts w:hint="eastAsia" w:ascii="宋体" w:hAnsi="宋体" w:cs="宋体"/>
                <w:b/>
                <w:bCs/>
                <w:szCs w:val="21"/>
              </w:rPr>
            </w:pPr>
            <w:r>
              <w:rPr>
                <w:rFonts w:hint="eastAsia" w:ascii="宋体" w:hAnsi="宋体" w:eastAsia="宋体" w:cs="宋体"/>
                <w:b/>
                <w:bCs/>
                <w:szCs w:val="21"/>
              </w:rPr>
              <w:t>（代码）</w:t>
            </w:r>
          </w:p>
        </w:tc>
        <w:tc>
          <w:tcPr>
            <w:tcW w:w="1251" w:type="dxa"/>
            <w:tcBorders>
              <w:top w:val="single" w:color="000000" w:sz="4" w:space="0"/>
              <w:left w:val="nil"/>
              <w:bottom w:val="single" w:color="000000" w:sz="6" w:space="0"/>
              <w:right w:val="single" w:color="000000" w:sz="6" w:space="0"/>
            </w:tcBorders>
            <w:vAlign w:val="center"/>
          </w:tcPr>
          <w:p w14:paraId="1D67C7CD">
            <w:pPr>
              <w:adjustRightInd w:val="0"/>
              <w:snapToGrid w:val="0"/>
              <w:jc w:val="center"/>
              <w:rPr>
                <w:rFonts w:hint="eastAsia" w:ascii="宋体" w:hAnsi="宋体" w:cs="宋体"/>
                <w:b/>
                <w:bCs/>
                <w:szCs w:val="21"/>
              </w:rPr>
            </w:pPr>
            <w:r>
              <w:rPr>
                <w:rFonts w:hint="eastAsia" w:ascii="宋体" w:hAnsi="宋体" w:eastAsia="宋体" w:cs="宋体"/>
                <w:b/>
                <w:bCs/>
                <w:szCs w:val="21"/>
              </w:rPr>
              <w:t>主要职业类别</w:t>
            </w:r>
          </w:p>
          <w:p w14:paraId="3168D2E6">
            <w:pPr>
              <w:adjustRightInd w:val="0"/>
              <w:snapToGrid w:val="0"/>
              <w:jc w:val="center"/>
              <w:rPr>
                <w:rFonts w:hint="eastAsia" w:ascii="宋体" w:hAnsi="宋体" w:cs="宋体"/>
                <w:b/>
                <w:bCs/>
                <w:szCs w:val="21"/>
              </w:rPr>
            </w:pPr>
            <w:r>
              <w:rPr>
                <w:rFonts w:hint="eastAsia" w:ascii="宋体" w:hAnsi="宋体" w:eastAsia="宋体" w:cs="宋体"/>
                <w:b/>
                <w:bCs/>
                <w:szCs w:val="21"/>
              </w:rPr>
              <w:t>（代码）</w:t>
            </w:r>
          </w:p>
        </w:tc>
        <w:tc>
          <w:tcPr>
            <w:tcW w:w="1929" w:type="dxa"/>
            <w:tcBorders>
              <w:top w:val="single" w:color="000000" w:sz="4" w:space="0"/>
              <w:left w:val="nil"/>
              <w:bottom w:val="single" w:color="000000" w:sz="6" w:space="0"/>
              <w:right w:val="single" w:color="000000" w:sz="6" w:space="0"/>
            </w:tcBorders>
            <w:vAlign w:val="center"/>
          </w:tcPr>
          <w:p w14:paraId="1D6F89B7">
            <w:pPr>
              <w:adjustRightInd w:val="0"/>
              <w:snapToGrid w:val="0"/>
              <w:jc w:val="center"/>
              <w:rPr>
                <w:rFonts w:hint="eastAsia" w:ascii="宋体" w:hAnsi="宋体" w:cs="宋体"/>
                <w:b/>
                <w:bCs/>
                <w:szCs w:val="21"/>
              </w:rPr>
            </w:pPr>
            <w:r>
              <w:rPr>
                <w:rFonts w:hint="eastAsia" w:ascii="宋体" w:hAnsi="宋体" w:eastAsia="宋体" w:cs="宋体"/>
                <w:b/>
                <w:bCs/>
                <w:szCs w:val="21"/>
              </w:rPr>
              <w:t>主要岗位类别（或技术领域）</w:t>
            </w:r>
          </w:p>
        </w:tc>
        <w:tc>
          <w:tcPr>
            <w:tcW w:w="1350" w:type="dxa"/>
            <w:tcBorders>
              <w:top w:val="single" w:color="000000" w:sz="4" w:space="0"/>
              <w:left w:val="single" w:color="000000" w:sz="4" w:space="0"/>
              <w:bottom w:val="single" w:color="000000" w:sz="6" w:space="0"/>
              <w:right w:val="single" w:color="000000" w:sz="4" w:space="0"/>
            </w:tcBorders>
            <w:vAlign w:val="center"/>
          </w:tcPr>
          <w:p w14:paraId="5B02E1E2">
            <w:pPr>
              <w:adjustRightInd w:val="0"/>
              <w:snapToGrid w:val="0"/>
              <w:jc w:val="center"/>
              <w:rPr>
                <w:rFonts w:hint="eastAsia" w:ascii="宋体" w:hAnsi="宋体" w:cs="宋体"/>
                <w:b/>
                <w:bCs/>
                <w:szCs w:val="21"/>
              </w:rPr>
            </w:pPr>
            <w:r>
              <w:rPr>
                <w:rFonts w:hint="eastAsia" w:ascii="宋体" w:hAnsi="宋体" w:eastAsia="宋体" w:cs="宋体"/>
                <w:b/>
                <w:bCs/>
                <w:szCs w:val="21"/>
              </w:rPr>
              <w:t>职业资格证书或技能等级证书举例</w:t>
            </w:r>
          </w:p>
        </w:tc>
      </w:tr>
      <w:tr w14:paraId="3D668126">
        <w:tblPrEx>
          <w:tblCellMar>
            <w:top w:w="0" w:type="dxa"/>
            <w:left w:w="0" w:type="dxa"/>
            <w:bottom w:w="0" w:type="dxa"/>
            <w:right w:w="0" w:type="dxa"/>
          </w:tblCellMar>
        </w:tblPrEx>
        <w:trPr>
          <w:trHeight w:val="943" w:hRule="atLeast"/>
        </w:trPr>
        <w:tc>
          <w:tcPr>
            <w:tcW w:w="1290" w:type="dxa"/>
            <w:vMerge w:val="restart"/>
            <w:tcBorders>
              <w:top w:val="nil"/>
              <w:left w:val="single" w:color="000000" w:sz="4" w:space="0"/>
              <w:right w:val="single" w:color="000000" w:sz="6" w:space="0"/>
            </w:tcBorders>
            <w:vAlign w:val="center"/>
          </w:tcPr>
          <w:p w14:paraId="60A73CB8">
            <w:pPr>
              <w:adjustRightInd w:val="0"/>
              <w:snapToGrid w:val="0"/>
              <w:jc w:val="center"/>
              <w:rPr>
                <w:rFonts w:hint="eastAsia" w:ascii="宋体" w:hAnsi="宋体" w:cs="宋体"/>
                <w:szCs w:val="21"/>
              </w:rPr>
            </w:pPr>
            <w:r>
              <w:rPr>
                <w:rFonts w:hint="eastAsia" w:ascii="宋体" w:hAnsi="宋体" w:eastAsia="宋体" w:cs="宋体"/>
                <w:szCs w:val="21"/>
              </w:rPr>
              <w:t>公共管理类（5902）</w:t>
            </w:r>
          </w:p>
        </w:tc>
        <w:tc>
          <w:tcPr>
            <w:tcW w:w="1360" w:type="dxa"/>
            <w:vMerge w:val="restart"/>
            <w:tcBorders>
              <w:top w:val="nil"/>
              <w:left w:val="nil"/>
              <w:right w:val="single" w:color="000000" w:sz="6" w:space="0"/>
            </w:tcBorders>
            <w:vAlign w:val="center"/>
          </w:tcPr>
          <w:p w14:paraId="0AD14413">
            <w:pPr>
              <w:adjustRightInd w:val="0"/>
              <w:snapToGrid w:val="0"/>
              <w:jc w:val="center"/>
              <w:rPr>
                <w:rFonts w:hint="eastAsia" w:ascii="宋体" w:hAnsi="宋体" w:cs="宋体"/>
                <w:szCs w:val="21"/>
              </w:rPr>
            </w:pPr>
            <w:r>
              <w:rPr>
                <w:rFonts w:hint="eastAsia" w:ascii="宋体" w:hAnsi="宋体" w:eastAsia="宋体" w:cs="宋体"/>
                <w:szCs w:val="21"/>
              </w:rPr>
              <w:t>知识产权管理（590208）</w:t>
            </w:r>
          </w:p>
        </w:tc>
        <w:tc>
          <w:tcPr>
            <w:tcW w:w="1120" w:type="dxa"/>
            <w:tcBorders>
              <w:top w:val="nil"/>
              <w:left w:val="single" w:color="000000" w:sz="4" w:space="0"/>
              <w:bottom w:val="nil"/>
              <w:right w:val="single" w:color="000000" w:sz="6" w:space="0"/>
            </w:tcBorders>
            <w:vAlign w:val="center"/>
          </w:tcPr>
          <w:p w14:paraId="192D4F97">
            <w:pPr>
              <w:adjustRightInd w:val="0"/>
              <w:snapToGrid w:val="0"/>
              <w:jc w:val="center"/>
              <w:rPr>
                <w:rFonts w:hint="eastAsia" w:ascii="宋体" w:hAnsi="宋体" w:cs="宋体"/>
                <w:szCs w:val="21"/>
              </w:rPr>
            </w:pPr>
            <w:r>
              <w:rPr>
                <w:rFonts w:hint="eastAsia" w:ascii="宋体" w:hAnsi="宋体" w:eastAsia="宋体" w:cs="宋体"/>
                <w:szCs w:val="21"/>
              </w:rPr>
              <w:t>知识产权服务（7250）</w:t>
            </w:r>
          </w:p>
        </w:tc>
        <w:tc>
          <w:tcPr>
            <w:tcW w:w="1251" w:type="dxa"/>
            <w:tcBorders>
              <w:top w:val="nil"/>
              <w:left w:val="nil"/>
              <w:bottom w:val="nil"/>
              <w:right w:val="single" w:color="000000" w:sz="6" w:space="0"/>
            </w:tcBorders>
            <w:vAlign w:val="center"/>
          </w:tcPr>
          <w:p w14:paraId="7A5320A7">
            <w:pPr>
              <w:adjustRightInd w:val="0"/>
              <w:snapToGrid w:val="0"/>
              <w:jc w:val="center"/>
              <w:rPr>
                <w:rFonts w:hint="eastAsia" w:ascii="宋体" w:hAnsi="宋体" w:cs="宋体"/>
                <w:szCs w:val="21"/>
              </w:rPr>
            </w:pPr>
            <w:r>
              <w:rPr>
                <w:rFonts w:hint="eastAsia" w:ascii="宋体" w:hAnsi="宋体" w:eastAsia="宋体" w:cs="宋体"/>
                <w:szCs w:val="21"/>
              </w:rPr>
              <w:t>其他经济业务人员（2-06-99-00）</w:t>
            </w:r>
          </w:p>
          <w:p w14:paraId="6218ADD6">
            <w:pPr>
              <w:adjustRightInd w:val="0"/>
              <w:snapToGrid w:val="0"/>
              <w:jc w:val="center"/>
              <w:rPr>
                <w:rFonts w:hint="eastAsia" w:ascii="宋体" w:hAnsi="宋体" w:cs="宋体"/>
                <w:szCs w:val="21"/>
              </w:rPr>
            </w:pPr>
            <w:r>
              <w:rPr>
                <w:rFonts w:hint="eastAsia" w:ascii="宋体" w:hAnsi="宋体" w:eastAsia="宋体" w:cs="宋体"/>
                <w:szCs w:val="21"/>
              </w:rPr>
              <w:t>其他金融业务人员（2-07-99-00）</w:t>
            </w:r>
          </w:p>
        </w:tc>
        <w:tc>
          <w:tcPr>
            <w:tcW w:w="1929" w:type="dxa"/>
            <w:tcBorders>
              <w:top w:val="nil"/>
              <w:left w:val="nil"/>
              <w:bottom w:val="nil"/>
              <w:right w:val="single" w:color="000000" w:sz="6" w:space="0"/>
            </w:tcBorders>
            <w:vAlign w:val="center"/>
          </w:tcPr>
          <w:p w14:paraId="67D1DEA7">
            <w:pPr>
              <w:adjustRightInd w:val="0"/>
              <w:snapToGrid w:val="0"/>
              <w:jc w:val="center"/>
              <w:rPr>
                <w:rFonts w:hint="eastAsia" w:ascii="宋体" w:hAnsi="宋体" w:cs="宋体"/>
                <w:szCs w:val="21"/>
              </w:rPr>
            </w:pPr>
            <w:r>
              <w:rPr>
                <w:rFonts w:hint="eastAsia" w:ascii="宋体" w:hAnsi="宋体" w:eastAsia="宋体" w:cs="宋体"/>
                <w:szCs w:val="21"/>
              </w:rPr>
              <w:t>中小企业、专利事务所、商标事务所等从事知识产权事务管理和服务的工作岗位</w:t>
            </w:r>
          </w:p>
        </w:tc>
        <w:tc>
          <w:tcPr>
            <w:tcW w:w="1350" w:type="dxa"/>
            <w:tcBorders>
              <w:top w:val="nil"/>
              <w:left w:val="single" w:color="000000" w:sz="4" w:space="0"/>
              <w:bottom w:val="nil"/>
              <w:right w:val="single" w:color="000000" w:sz="4" w:space="0"/>
            </w:tcBorders>
            <w:vAlign w:val="center"/>
          </w:tcPr>
          <w:p w14:paraId="7957ACCB">
            <w:pPr>
              <w:adjustRightInd w:val="0"/>
              <w:snapToGrid w:val="0"/>
              <w:jc w:val="center"/>
              <w:rPr>
                <w:rFonts w:hint="eastAsia" w:ascii="宋体" w:hAnsi="宋体" w:cs="宋体"/>
                <w:szCs w:val="21"/>
              </w:rPr>
            </w:pPr>
            <w:r>
              <w:rPr>
                <w:rFonts w:hint="eastAsia" w:ascii="宋体" w:hAnsi="宋体" w:eastAsia="宋体" w:cs="宋体"/>
                <w:szCs w:val="21"/>
              </w:rPr>
              <w:t>专利代理师</w:t>
            </w:r>
          </w:p>
          <w:p w14:paraId="338CD8D0">
            <w:pPr>
              <w:adjustRightInd w:val="0"/>
              <w:snapToGrid w:val="0"/>
              <w:jc w:val="center"/>
              <w:rPr>
                <w:rFonts w:hint="eastAsia" w:ascii="宋体" w:hAnsi="宋体" w:eastAsia="宋体" w:cs="宋体"/>
                <w:szCs w:val="21"/>
              </w:rPr>
            </w:pPr>
            <w:r>
              <w:rPr>
                <w:rFonts w:hint="eastAsia" w:ascii="宋体" w:hAnsi="宋体" w:eastAsia="宋体" w:cs="宋体"/>
                <w:szCs w:val="21"/>
              </w:rPr>
              <w:t>商标代理资格</w:t>
            </w:r>
          </w:p>
          <w:p w14:paraId="73B88426">
            <w:pPr>
              <w:adjustRightInd w:val="0"/>
              <w:snapToGrid w:val="0"/>
              <w:jc w:val="center"/>
              <w:rPr>
                <w:rFonts w:hint="eastAsia" w:ascii="宋体" w:hAnsi="宋体" w:eastAsia="宋体" w:cs="宋体"/>
                <w:szCs w:val="21"/>
              </w:rPr>
            </w:pPr>
            <w:r>
              <w:rPr>
                <w:rFonts w:hint="eastAsia" w:ascii="宋体" w:hAnsi="宋体" w:eastAsia="宋体" w:cs="宋体"/>
                <w:szCs w:val="21"/>
              </w:rPr>
              <w:t>知识产权师资格证书</w:t>
            </w:r>
          </w:p>
        </w:tc>
      </w:tr>
      <w:tr w14:paraId="4DE16FE7">
        <w:tblPrEx>
          <w:tblCellMar>
            <w:top w:w="0" w:type="dxa"/>
            <w:left w:w="0" w:type="dxa"/>
            <w:bottom w:w="0" w:type="dxa"/>
            <w:right w:w="0" w:type="dxa"/>
          </w:tblCellMar>
        </w:tblPrEx>
        <w:trPr>
          <w:trHeight w:val="943" w:hRule="atLeast"/>
        </w:trPr>
        <w:tc>
          <w:tcPr>
            <w:tcW w:w="1290" w:type="dxa"/>
            <w:vMerge w:val="continue"/>
            <w:tcBorders>
              <w:left w:val="single" w:color="000000" w:sz="4" w:space="0"/>
              <w:right w:val="single" w:color="000000" w:sz="6" w:space="0"/>
            </w:tcBorders>
            <w:vAlign w:val="center"/>
          </w:tcPr>
          <w:p w14:paraId="207563A0">
            <w:pPr>
              <w:adjustRightInd w:val="0"/>
              <w:snapToGrid w:val="0"/>
              <w:jc w:val="center"/>
              <w:rPr>
                <w:rFonts w:hint="eastAsia" w:ascii="宋体" w:hAnsi="宋体" w:cs="宋体"/>
                <w:szCs w:val="21"/>
              </w:rPr>
            </w:pPr>
          </w:p>
        </w:tc>
        <w:tc>
          <w:tcPr>
            <w:tcW w:w="1360" w:type="dxa"/>
            <w:vMerge w:val="continue"/>
            <w:tcBorders>
              <w:left w:val="nil"/>
              <w:right w:val="single" w:color="000000" w:sz="6" w:space="0"/>
            </w:tcBorders>
            <w:vAlign w:val="center"/>
          </w:tcPr>
          <w:p w14:paraId="527BBC47">
            <w:pPr>
              <w:adjustRightInd w:val="0"/>
              <w:snapToGrid w:val="0"/>
              <w:jc w:val="center"/>
              <w:rPr>
                <w:rFonts w:hint="eastAsia" w:ascii="宋体" w:hAnsi="宋体" w:cs="宋体"/>
                <w:szCs w:val="21"/>
              </w:rPr>
            </w:pPr>
          </w:p>
        </w:tc>
        <w:tc>
          <w:tcPr>
            <w:tcW w:w="1120" w:type="dxa"/>
            <w:tcBorders>
              <w:top w:val="nil"/>
              <w:left w:val="single" w:color="000000" w:sz="4" w:space="0"/>
              <w:bottom w:val="nil"/>
              <w:right w:val="single" w:color="000000" w:sz="6" w:space="0"/>
            </w:tcBorders>
            <w:vAlign w:val="center"/>
          </w:tcPr>
          <w:p w14:paraId="6FF2D0BF">
            <w:pPr>
              <w:adjustRightInd w:val="0"/>
              <w:snapToGrid w:val="0"/>
              <w:jc w:val="center"/>
              <w:rPr>
                <w:rFonts w:hint="eastAsia" w:ascii="宋体" w:hAnsi="宋体" w:cs="宋体"/>
                <w:szCs w:val="21"/>
              </w:rPr>
            </w:pPr>
            <w:r>
              <w:rPr>
                <w:rFonts w:hint="eastAsia" w:ascii="宋体" w:hAnsi="宋体" w:eastAsia="宋体" w:cs="宋体"/>
                <w:szCs w:val="21"/>
              </w:rPr>
              <w:t>其他法律服务（7229）</w:t>
            </w:r>
          </w:p>
        </w:tc>
        <w:tc>
          <w:tcPr>
            <w:tcW w:w="1251" w:type="dxa"/>
            <w:tcBorders>
              <w:top w:val="nil"/>
              <w:left w:val="nil"/>
              <w:bottom w:val="nil"/>
              <w:right w:val="single" w:color="000000" w:sz="6" w:space="0"/>
            </w:tcBorders>
            <w:vAlign w:val="center"/>
          </w:tcPr>
          <w:p w14:paraId="513F313D">
            <w:pPr>
              <w:adjustRightInd w:val="0"/>
              <w:snapToGrid w:val="0"/>
              <w:jc w:val="center"/>
              <w:rPr>
                <w:rFonts w:hint="eastAsia" w:ascii="宋体" w:hAnsi="宋体" w:cs="宋体"/>
                <w:szCs w:val="21"/>
              </w:rPr>
            </w:pPr>
            <w:r>
              <w:rPr>
                <w:rFonts w:hint="eastAsia" w:ascii="宋体" w:hAnsi="宋体" w:eastAsia="宋体" w:cs="宋体"/>
                <w:szCs w:val="21"/>
              </w:rPr>
              <w:t>其他法律专业人员（2-08-99-00）</w:t>
            </w:r>
          </w:p>
        </w:tc>
        <w:tc>
          <w:tcPr>
            <w:tcW w:w="1929" w:type="dxa"/>
            <w:tcBorders>
              <w:top w:val="nil"/>
              <w:left w:val="nil"/>
              <w:bottom w:val="nil"/>
              <w:right w:val="single" w:color="000000" w:sz="6" w:space="0"/>
            </w:tcBorders>
            <w:vAlign w:val="center"/>
          </w:tcPr>
          <w:p w14:paraId="0050C2C3">
            <w:pPr>
              <w:adjustRightInd w:val="0"/>
              <w:snapToGrid w:val="0"/>
              <w:jc w:val="center"/>
              <w:rPr>
                <w:rFonts w:hint="eastAsia" w:ascii="宋体" w:hAnsi="宋体" w:cs="宋体"/>
                <w:szCs w:val="21"/>
              </w:rPr>
            </w:pPr>
            <w:r>
              <w:rPr>
                <w:rFonts w:hint="eastAsia" w:ascii="宋体" w:hAnsi="宋体" w:eastAsia="宋体" w:cs="宋体"/>
                <w:szCs w:val="21"/>
              </w:rPr>
              <w:t>司法助理、律师助理、法律咨询等司法辅助工作岗位</w:t>
            </w:r>
          </w:p>
        </w:tc>
        <w:tc>
          <w:tcPr>
            <w:tcW w:w="1350" w:type="dxa"/>
            <w:tcBorders>
              <w:top w:val="nil"/>
              <w:left w:val="single" w:color="000000" w:sz="4" w:space="0"/>
              <w:bottom w:val="nil"/>
              <w:right w:val="single" w:color="000000" w:sz="4" w:space="0"/>
            </w:tcBorders>
            <w:vAlign w:val="center"/>
          </w:tcPr>
          <w:p w14:paraId="354C5EE6">
            <w:pPr>
              <w:adjustRightInd w:val="0"/>
              <w:snapToGrid w:val="0"/>
              <w:jc w:val="center"/>
              <w:rPr>
                <w:rFonts w:hint="eastAsia" w:ascii="宋体" w:hAnsi="宋体" w:cs="宋体"/>
                <w:szCs w:val="21"/>
              </w:rPr>
            </w:pPr>
            <w:r>
              <w:rPr>
                <w:rFonts w:hint="eastAsia" w:ascii="宋体" w:hAnsi="宋体" w:eastAsia="宋体" w:cs="宋体"/>
                <w:szCs w:val="21"/>
              </w:rPr>
              <w:t>社会工作者职业资格</w:t>
            </w:r>
          </w:p>
        </w:tc>
      </w:tr>
      <w:tr w14:paraId="2A290066">
        <w:tblPrEx>
          <w:tblCellMar>
            <w:top w:w="0" w:type="dxa"/>
            <w:left w:w="0" w:type="dxa"/>
            <w:bottom w:w="0" w:type="dxa"/>
            <w:right w:w="0" w:type="dxa"/>
          </w:tblCellMar>
        </w:tblPrEx>
        <w:trPr>
          <w:trHeight w:val="943" w:hRule="atLeast"/>
        </w:trPr>
        <w:tc>
          <w:tcPr>
            <w:tcW w:w="1290" w:type="dxa"/>
            <w:vMerge w:val="continue"/>
            <w:tcBorders>
              <w:left w:val="single" w:color="000000" w:sz="4" w:space="0"/>
              <w:right w:val="single" w:color="000000" w:sz="6" w:space="0"/>
            </w:tcBorders>
            <w:vAlign w:val="center"/>
          </w:tcPr>
          <w:p w14:paraId="5C8ECAAE">
            <w:pPr>
              <w:adjustRightInd w:val="0"/>
              <w:snapToGrid w:val="0"/>
              <w:jc w:val="center"/>
              <w:rPr>
                <w:rFonts w:hint="eastAsia" w:ascii="宋体" w:hAnsi="宋体" w:cs="宋体"/>
                <w:szCs w:val="21"/>
              </w:rPr>
            </w:pPr>
          </w:p>
        </w:tc>
        <w:tc>
          <w:tcPr>
            <w:tcW w:w="1360" w:type="dxa"/>
            <w:vMerge w:val="continue"/>
            <w:tcBorders>
              <w:left w:val="nil"/>
              <w:right w:val="single" w:color="000000" w:sz="6" w:space="0"/>
            </w:tcBorders>
            <w:vAlign w:val="center"/>
          </w:tcPr>
          <w:p w14:paraId="6D026646">
            <w:pPr>
              <w:adjustRightInd w:val="0"/>
              <w:snapToGrid w:val="0"/>
              <w:jc w:val="center"/>
              <w:rPr>
                <w:rFonts w:hint="eastAsia" w:ascii="宋体" w:hAnsi="宋体" w:cs="宋体"/>
                <w:szCs w:val="21"/>
              </w:rPr>
            </w:pPr>
          </w:p>
        </w:tc>
        <w:tc>
          <w:tcPr>
            <w:tcW w:w="1120" w:type="dxa"/>
            <w:tcBorders>
              <w:top w:val="nil"/>
              <w:left w:val="single" w:color="000000" w:sz="4" w:space="0"/>
              <w:bottom w:val="nil"/>
              <w:right w:val="single" w:color="000000" w:sz="6" w:space="0"/>
            </w:tcBorders>
            <w:vAlign w:val="center"/>
          </w:tcPr>
          <w:p w14:paraId="101A8F4F">
            <w:pPr>
              <w:adjustRightInd w:val="0"/>
              <w:snapToGrid w:val="0"/>
              <w:jc w:val="center"/>
              <w:rPr>
                <w:rFonts w:hint="eastAsia" w:ascii="宋体" w:hAnsi="宋体" w:cs="宋体"/>
                <w:szCs w:val="21"/>
              </w:rPr>
            </w:pPr>
            <w:r>
              <w:rPr>
                <w:rFonts w:hint="eastAsia" w:ascii="宋体" w:hAnsi="宋体" w:eastAsia="宋体" w:cs="宋体"/>
                <w:szCs w:val="21"/>
              </w:rPr>
              <w:t>人民法院（9131）</w:t>
            </w:r>
          </w:p>
        </w:tc>
        <w:tc>
          <w:tcPr>
            <w:tcW w:w="1251" w:type="dxa"/>
            <w:tcBorders>
              <w:top w:val="nil"/>
              <w:left w:val="nil"/>
              <w:bottom w:val="nil"/>
              <w:right w:val="single" w:color="000000" w:sz="6" w:space="0"/>
            </w:tcBorders>
            <w:vAlign w:val="center"/>
          </w:tcPr>
          <w:p w14:paraId="65F8712F">
            <w:pPr>
              <w:adjustRightInd w:val="0"/>
              <w:snapToGrid w:val="0"/>
              <w:jc w:val="center"/>
              <w:rPr>
                <w:rFonts w:hint="eastAsia" w:ascii="宋体" w:hAnsi="宋体" w:cs="宋体"/>
                <w:szCs w:val="21"/>
              </w:rPr>
            </w:pPr>
            <w:r>
              <w:rPr>
                <w:rFonts w:hint="eastAsia" w:ascii="宋体" w:hAnsi="宋体" w:eastAsia="宋体" w:cs="宋体"/>
                <w:szCs w:val="21"/>
              </w:rPr>
              <w:t>书记员（2-08-06-00）</w:t>
            </w:r>
          </w:p>
          <w:p w14:paraId="071B0DB7">
            <w:pPr>
              <w:adjustRightInd w:val="0"/>
              <w:snapToGrid w:val="0"/>
              <w:jc w:val="center"/>
              <w:rPr>
                <w:rFonts w:hint="eastAsia" w:ascii="宋体" w:hAnsi="宋体" w:cs="宋体"/>
                <w:szCs w:val="21"/>
              </w:rPr>
            </w:pPr>
          </w:p>
        </w:tc>
        <w:tc>
          <w:tcPr>
            <w:tcW w:w="1929" w:type="dxa"/>
            <w:tcBorders>
              <w:top w:val="nil"/>
              <w:left w:val="nil"/>
              <w:bottom w:val="nil"/>
              <w:right w:val="single" w:color="000000" w:sz="6" w:space="0"/>
            </w:tcBorders>
            <w:vAlign w:val="center"/>
          </w:tcPr>
          <w:p w14:paraId="33E9DFB3">
            <w:pPr>
              <w:adjustRightInd w:val="0"/>
              <w:snapToGrid w:val="0"/>
              <w:jc w:val="center"/>
              <w:rPr>
                <w:rFonts w:hint="eastAsia" w:ascii="宋体" w:hAnsi="宋体" w:cs="宋体"/>
                <w:szCs w:val="21"/>
              </w:rPr>
            </w:pPr>
            <w:r>
              <w:rPr>
                <w:rFonts w:hint="eastAsia" w:ascii="宋体" w:hAnsi="宋体" w:eastAsia="宋体" w:cs="宋体"/>
                <w:szCs w:val="21"/>
              </w:rPr>
              <w:t>各级法院知识产权庭、知识产权法院书记员工作岗位</w:t>
            </w:r>
          </w:p>
        </w:tc>
        <w:tc>
          <w:tcPr>
            <w:tcW w:w="1350" w:type="dxa"/>
            <w:tcBorders>
              <w:top w:val="nil"/>
              <w:left w:val="single" w:color="000000" w:sz="4" w:space="0"/>
              <w:bottom w:val="nil"/>
              <w:right w:val="single" w:color="000000" w:sz="4" w:space="0"/>
            </w:tcBorders>
            <w:vAlign w:val="center"/>
          </w:tcPr>
          <w:p w14:paraId="2E37B50A">
            <w:pPr>
              <w:adjustRightInd w:val="0"/>
              <w:snapToGrid w:val="0"/>
              <w:jc w:val="center"/>
              <w:rPr>
                <w:rFonts w:hint="eastAsia" w:ascii="宋体" w:hAnsi="宋体" w:cs="宋体"/>
                <w:szCs w:val="21"/>
              </w:rPr>
            </w:pPr>
          </w:p>
        </w:tc>
      </w:tr>
      <w:tr w14:paraId="0A81DD4A">
        <w:tblPrEx>
          <w:tblCellMar>
            <w:top w:w="0" w:type="dxa"/>
            <w:left w:w="0" w:type="dxa"/>
            <w:bottom w:w="0" w:type="dxa"/>
            <w:right w:w="0" w:type="dxa"/>
          </w:tblCellMar>
        </w:tblPrEx>
        <w:trPr>
          <w:trHeight w:val="943" w:hRule="atLeast"/>
        </w:trPr>
        <w:tc>
          <w:tcPr>
            <w:tcW w:w="1290" w:type="dxa"/>
            <w:vMerge w:val="continue"/>
            <w:tcBorders>
              <w:left w:val="single" w:color="000000" w:sz="4" w:space="0"/>
              <w:bottom w:val="single" w:color="000000" w:sz="4" w:space="0"/>
              <w:right w:val="single" w:color="000000" w:sz="6" w:space="0"/>
            </w:tcBorders>
            <w:vAlign w:val="center"/>
          </w:tcPr>
          <w:p w14:paraId="020112A3">
            <w:pPr>
              <w:adjustRightInd w:val="0"/>
              <w:snapToGrid w:val="0"/>
              <w:jc w:val="center"/>
              <w:rPr>
                <w:rFonts w:hint="eastAsia" w:ascii="宋体" w:hAnsi="宋体" w:cs="宋体"/>
                <w:szCs w:val="21"/>
              </w:rPr>
            </w:pPr>
          </w:p>
        </w:tc>
        <w:tc>
          <w:tcPr>
            <w:tcW w:w="1360" w:type="dxa"/>
            <w:vMerge w:val="continue"/>
            <w:tcBorders>
              <w:left w:val="nil"/>
              <w:bottom w:val="single" w:color="000000" w:sz="4" w:space="0"/>
              <w:right w:val="single" w:color="000000" w:sz="6" w:space="0"/>
            </w:tcBorders>
            <w:vAlign w:val="center"/>
          </w:tcPr>
          <w:p w14:paraId="7E34B8EC">
            <w:pPr>
              <w:adjustRightInd w:val="0"/>
              <w:snapToGrid w:val="0"/>
              <w:jc w:val="center"/>
              <w:rPr>
                <w:rFonts w:hint="eastAsia" w:ascii="宋体" w:hAnsi="宋体" w:cs="宋体"/>
                <w:szCs w:val="21"/>
              </w:rPr>
            </w:pPr>
          </w:p>
        </w:tc>
        <w:tc>
          <w:tcPr>
            <w:tcW w:w="1120" w:type="dxa"/>
            <w:tcBorders>
              <w:top w:val="nil"/>
              <w:left w:val="single" w:color="000000" w:sz="4" w:space="0"/>
              <w:bottom w:val="single" w:color="000000" w:sz="4" w:space="0"/>
              <w:right w:val="single" w:color="000000" w:sz="6" w:space="0"/>
            </w:tcBorders>
            <w:vAlign w:val="center"/>
          </w:tcPr>
          <w:p w14:paraId="47A74167">
            <w:pPr>
              <w:adjustRightInd w:val="0"/>
              <w:snapToGrid w:val="0"/>
              <w:jc w:val="center"/>
              <w:rPr>
                <w:rFonts w:hint="eastAsia" w:ascii="宋体" w:hAnsi="宋体" w:cs="宋体"/>
                <w:szCs w:val="21"/>
              </w:rPr>
            </w:pPr>
            <w:r>
              <w:rPr>
                <w:rFonts w:hint="eastAsia" w:ascii="宋体" w:hAnsi="宋体" w:eastAsia="宋体" w:cs="宋体"/>
                <w:szCs w:val="21"/>
              </w:rPr>
              <w:t>其他国家机构（9190）</w:t>
            </w:r>
          </w:p>
        </w:tc>
        <w:tc>
          <w:tcPr>
            <w:tcW w:w="1251" w:type="dxa"/>
            <w:tcBorders>
              <w:top w:val="nil"/>
              <w:left w:val="nil"/>
              <w:bottom w:val="single" w:color="000000" w:sz="4" w:space="0"/>
              <w:right w:val="single" w:color="000000" w:sz="6" w:space="0"/>
            </w:tcBorders>
            <w:vAlign w:val="center"/>
          </w:tcPr>
          <w:p w14:paraId="7684ED26">
            <w:pPr>
              <w:adjustRightInd w:val="0"/>
              <w:snapToGrid w:val="0"/>
              <w:jc w:val="center"/>
              <w:rPr>
                <w:rFonts w:hint="eastAsia" w:ascii="宋体" w:hAnsi="宋体" w:cs="宋体"/>
                <w:szCs w:val="21"/>
              </w:rPr>
            </w:pPr>
            <w:r>
              <w:rPr>
                <w:rFonts w:hint="eastAsia" w:ascii="宋体" w:hAnsi="宋体" w:eastAsia="宋体" w:cs="宋体"/>
                <w:szCs w:val="21"/>
              </w:rPr>
              <w:t>其他行政事务人员（3-01-02-99）</w:t>
            </w:r>
          </w:p>
        </w:tc>
        <w:tc>
          <w:tcPr>
            <w:tcW w:w="1929" w:type="dxa"/>
            <w:tcBorders>
              <w:top w:val="nil"/>
              <w:left w:val="nil"/>
              <w:bottom w:val="single" w:color="000000" w:sz="4" w:space="0"/>
              <w:right w:val="single" w:color="000000" w:sz="6" w:space="0"/>
            </w:tcBorders>
            <w:vAlign w:val="center"/>
          </w:tcPr>
          <w:p w14:paraId="648AB7C0">
            <w:pPr>
              <w:adjustRightInd w:val="0"/>
              <w:snapToGrid w:val="0"/>
              <w:jc w:val="center"/>
              <w:rPr>
                <w:rFonts w:hint="eastAsia" w:ascii="宋体" w:hAnsi="宋体" w:cs="宋体"/>
                <w:szCs w:val="21"/>
              </w:rPr>
            </w:pPr>
            <w:r>
              <w:rPr>
                <w:rFonts w:hint="eastAsia" w:ascii="宋体" w:hAnsi="宋体" w:eastAsia="宋体" w:cs="宋体"/>
                <w:szCs w:val="21"/>
              </w:rPr>
              <w:t>版权局、专利局、商标局从事知识产权行政管理工作岗位</w:t>
            </w:r>
          </w:p>
        </w:tc>
        <w:tc>
          <w:tcPr>
            <w:tcW w:w="1350" w:type="dxa"/>
            <w:tcBorders>
              <w:top w:val="nil"/>
              <w:left w:val="single" w:color="000000" w:sz="4" w:space="0"/>
              <w:bottom w:val="single" w:color="000000" w:sz="4" w:space="0"/>
              <w:right w:val="single" w:color="000000" w:sz="4" w:space="0"/>
            </w:tcBorders>
            <w:vAlign w:val="center"/>
          </w:tcPr>
          <w:p w14:paraId="38B81EC9">
            <w:pPr>
              <w:adjustRightInd w:val="0"/>
              <w:snapToGrid w:val="0"/>
              <w:jc w:val="center"/>
              <w:rPr>
                <w:rFonts w:hint="eastAsia" w:ascii="宋体" w:hAnsi="宋体" w:cs="宋体"/>
                <w:szCs w:val="21"/>
              </w:rPr>
            </w:pPr>
          </w:p>
        </w:tc>
      </w:tr>
    </w:tbl>
    <w:p w14:paraId="0AB86427">
      <w:pPr>
        <w:widowControl/>
        <w:spacing w:line="500" w:lineRule="exact"/>
        <w:ind w:firstLine="602" w:firstLineChars="200"/>
        <w:rPr>
          <w:rFonts w:hint="eastAsia" w:cs="仿宋" w:asciiTheme="minorEastAsia" w:hAnsiTheme="minorEastAsia"/>
          <w:b/>
          <w:bCs/>
          <w:color w:val="000000"/>
          <w:sz w:val="30"/>
          <w:szCs w:val="30"/>
          <w:shd w:val="clear" w:color="auto" w:fill="FEFEFE"/>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7DB243E7">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五、培养目标</w:t>
      </w:r>
    </w:p>
    <w:p w14:paraId="3AE3E1A4">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本专业培养思想政治坚定、德技并修、全面发展，适应行业和社会发展需要，具有良好的职业品格、创新精神和实践能力，掌握知识产权基本理论知识，熟悉我国知识产权法律和相关政策，具备专业技能，能胜任知识产权纠纷解决、知识产权代理服务、知识产权管理等工作，能够不断学习并具有一定特长专长，面向企业、科研机构、知识产权代理与服务机构、司法审判辅助等各类知识产权工作领域的“懂法律、能代理、会管理”的应用型知识产权技能人才。</w:t>
      </w:r>
    </w:p>
    <w:p w14:paraId="535419A2">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六、培养规格</w:t>
      </w:r>
    </w:p>
    <w:p w14:paraId="5C683983">
      <w:pPr>
        <w:adjustRightInd w:val="0"/>
        <w:snapToGrid w:val="0"/>
        <w:spacing w:before="156" w:beforeLines="50" w:after="156" w:afterLines="50"/>
        <w:rPr>
          <w:rFonts w:hint="eastAsia" w:cs="仿宋" w:asciiTheme="minorEastAsia" w:hAnsiTheme="minorEastAsia"/>
          <w:b/>
          <w:bCs/>
          <w:color w:val="333333"/>
          <w:kern w:val="0"/>
          <w:sz w:val="28"/>
          <w:szCs w:val="28"/>
        </w:rPr>
      </w:pPr>
      <w:r>
        <w:rPr>
          <w:rFonts w:hint="eastAsia" w:cs="仿宋" w:asciiTheme="minorEastAsia" w:hAnsiTheme="minorEastAsia"/>
          <w:b/>
          <w:bCs/>
          <w:color w:val="333333"/>
          <w:kern w:val="0"/>
          <w:sz w:val="28"/>
          <w:szCs w:val="28"/>
        </w:rPr>
        <w:t>（一）素质</w:t>
      </w:r>
    </w:p>
    <w:p w14:paraId="25733261">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素质规格要求如下：</w:t>
      </w:r>
    </w:p>
    <w:p w14:paraId="4F607A45">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1．具有良好的职业道德，具有敬业精神和奉献精神；能够正确理解和掌握与职业有关的基本理论和技能；</w:t>
      </w:r>
    </w:p>
    <w:p w14:paraId="433F8A66">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2．具有一定的人文科学和自然科学知识，良好的文化素养、审美能力、判断能力和较为扎实的外语、计算机应用等基本素质；</w:t>
      </w:r>
    </w:p>
    <w:p w14:paraId="77AD4304">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3．具有良好的身体素质，体魄强健；具有良好的心理素质，积极、勇敢地迎接挑战、战胜挑战；</w:t>
      </w:r>
    </w:p>
    <w:p w14:paraId="4CF0FA19">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4．具有良好的团队精神，科学的思维方式、竞争意识、创新意识。</w:t>
      </w:r>
    </w:p>
    <w:p w14:paraId="53B75E7B">
      <w:pPr>
        <w:adjustRightInd w:val="0"/>
        <w:snapToGrid w:val="0"/>
        <w:spacing w:before="156" w:beforeLines="50" w:after="156" w:afterLines="50"/>
        <w:rPr>
          <w:rFonts w:hint="eastAsia" w:cs="仿宋" w:asciiTheme="minorEastAsia" w:hAnsiTheme="minorEastAsia"/>
          <w:b/>
          <w:bCs/>
          <w:color w:val="333333"/>
          <w:kern w:val="0"/>
          <w:sz w:val="28"/>
          <w:szCs w:val="28"/>
        </w:rPr>
      </w:pPr>
      <w:r>
        <w:rPr>
          <w:rFonts w:hint="eastAsia" w:cs="仿宋" w:asciiTheme="minorEastAsia" w:hAnsiTheme="minorEastAsia"/>
          <w:b/>
          <w:bCs/>
          <w:color w:val="333333"/>
          <w:kern w:val="0"/>
          <w:sz w:val="28"/>
          <w:szCs w:val="28"/>
        </w:rPr>
        <w:t>（二）知识</w:t>
      </w:r>
    </w:p>
    <w:p w14:paraId="3CB086E0">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知识规格要求如下：</w:t>
      </w:r>
    </w:p>
    <w:p w14:paraId="5B331252">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1．掌握毛泽东思想和中国特色社会主义理论体系的基础知识，以及思想道德修养、职业道德素养等课程的内容，树立正确的世界观和职业道德观；</w:t>
      </w:r>
    </w:p>
    <w:p w14:paraId="5152B08D">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2．掌握知识产权专业基本理论和基本知识，同时兼具法律基本理论和基本知识；</w:t>
      </w:r>
    </w:p>
    <w:p w14:paraId="6C4BE61D">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3．掌握从事知识产权事务工作必备的专业知识和专业技能，同时具备法学一般分析方法和技术。</w:t>
      </w:r>
    </w:p>
    <w:p w14:paraId="36C7DF05">
      <w:pPr>
        <w:adjustRightInd w:val="0"/>
        <w:snapToGrid w:val="0"/>
        <w:spacing w:before="156" w:beforeLines="50" w:after="156" w:afterLines="50"/>
        <w:rPr>
          <w:rFonts w:hint="eastAsia" w:cs="仿宋" w:asciiTheme="minorEastAsia" w:hAnsiTheme="minorEastAsia"/>
          <w:b/>
          <w:bCs/>
          <w:color w:val="333333"/>
          <w:kern w:val="0"/>
          <w:sz w:val="28"/>
          <w:szCs w:val="28"/>
        </w:rPr>
      </w:pPr>
      <w:r>
        <w:rPr>
          <w:rFonts w:hint="eastAsia" w:cs="仿宋" w:asciiTheme="minorEastAsia" w:hAnsiTheme="minorEastAsia"/>
          <w:b/>
          <w:bCs/>
          <w:color w:val="333333"/>
          <w:kern w:val="0"/>
          <w:sz w:val="28"/>
          <w:szCs w:val="28"/>
        </w:rPr>
        <w:t>（三）能力（技能）</w:t>
      </w:r>
    </w:p>
    <w:p w14:paraId="2CC39FA7">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能力规格要求如下：</w:t>
      </w:r>
    </w:p>
    <w:p w14:paraId="67D0A587">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1．具有一定的英语阅读能力和一定的听、说、写、译能力，取得相应英语应用能力证书；</w:t>
      </w:r>
    </w:p>
    <w:p w14:paraId="4A6B2068">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2．掌握计算机基础知识及操作技能，取得相应计算机应用技术证书；</w:t>
      </w:r>
    </w:p>
    <w:p w14:paraId="0AC712FF">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3．运用知识产权知识和技能，解决和处理知识产权事务管理和服务的能力；</w:t>
      </w:r>
    </w:p>
    <w:p w14:paraId="1230729E">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4．掌握专利和商标检索、资料查询的技能和方法，同时具有一般文献检索、资料查询的基本方法，能尽快解决文献检索和查询的问题。</w:t>
      </w:r>
    </w:p>
    <w:p w14:paraId="67A9D0CB">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七、课程设置及学时安排</w:t>
      </w:r>
    </w:p>
    <w:p w14:paraId="78BBDAD4">
      <w:pPr>
        <w:adjustRightInd w:val="0"/>
        <w:snapToGrid w:val="0"/>
        <w:spacing w:before="156" w:beforeLines="50" w:after="156" w:afterLines="50"/>
        <w:rPr>
          <w:rFonts w:hint="eastAsia" w:cs="仿宋" w:asciiTheme="minorEastAsia" w:hAnsiTheme="minorEastAsia"/>
          <w:b/>
          <w:bCs/>
          <w:color w:val="333333"/>
          <w:kern w:val="0"/>
          <w:sz w:val="28"/>
          <w:szCs w:val="28"/>
        </w:rPr>
      </w:pPr>
      <w:r>
        <w:rPr>
          <w:rFonts w:hint="eastAsia" w:cs="仿宋" w:asciiTheme="minorEastAsia" w:hAnsiTheme="minorEastAsia"/>
          <w:b/>
          <w:bCs/>
          <w:color w:val="333333"/>
          <w:kern w:val="0"/>
          <w:sz w:val="28"/>
          <w:szCs w:val="28"/>
        </w:rPr>
        <w:t>（一）课程设置</w:t>
      </w:r>
    </w:p>
    <w:p w14:paraId="59C6E41C">
      <w:pPr>
        <w:widowControl/>
        <w:spacing w:before="156" w:beforeLines="50" w:after="156" w:afterLines="50"/>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1.公共基础课程</w:t>
      </w:r>
    </w:p>
    <w:p w14:paraId="3E29F1FE">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《思想道德与法治 》 《毛泽东思想和中国特色社会主义理论体系概论》《习近平新时代中国特色社会主义思想 》《形势与政策》《体育》 《职业生涯规划》《创新创业就业指导》 《大学生安全与心理健康教育》 《高职英语》 《计算机基础与应用》《大学语文》 。</w:t>
      </w:r>
    </w:p>
    <w:p w14:paraId="6A3585B9">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具体课程安排及要求如下：</w:t>
      </w:r>
    </w:p>
    <w:tbl>
      <w:tblPr>
        <w:tblStyle w:val="11"/>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994"/>
        <w:gridCol w:w="1718"/>
        <w:gridCol w:w="1677"/>
        <w:gridCol w:w="1587"/>
        <w:gridCol w:w="998"/>
        <w:gridCol w:w="1139"/>
      </w:tblGrid>
      <w:tr w14:paraId="5103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04" w:type="dxa"/>
            <w:vAlign w:val="center"/>
          </w:tcPr>
          <w:p w14:paraId="2257EBFE">
            <w:pPr>
              <w:adjustRightInd w:val="0"/>
              <w:snapToGrid w:val="0"/>
              <w:spacing w:line="360" w:lineRule="auto"/>
              <w:jc w:val="center"/>
              <w:rPr>
                <w:b/>
                <w:bCs/>
                <w:szCs w:val="21"/>
              </w:rPr>
            </w:pPr>
            <w:bookmarkStart w:id="0" w:name="_Hlk84855404"/>
            <w:bookmarkStart w:id="1" w:name="_Hlk84855451"/>
            <w:r>
              <w:rPr>
                <w:rFonts w:hint="eastAsia"/>
                <w:b/>
                <w:bCs/>
                <w:szCs w:val="21"/>
              </w:rPr>
              <w:t>序</w:t>
            </w:r>
            <w:bookmarkEnd w:id="0"/>
            <w:r>
              <w:rPr>
                <w:rFonts w:hint="eastAsia"/>
                <w:b/>
                <w:bCs/>
                <w:szCs w:val="21"/>
              </w:rPr>
              <w:t>号</w:t>
            </w:r>
          </w:p>
        </w:tc>
        <w:tc>
          <w:tcPr>
            <w:tcW w:w="994" w:type="dxa"/>
            <w:vAlign w:val="center"/>
          </w:tcPr>
          <w:p w14:paraId="22052453">
            <w:pPr>
              <w:adjustRightInd w:val="0"/>
              <w:snapToGrid w:val="0"/>
              <w:spacing w:line="360" w:lineRule="auto"/>
              <w:jc w:val="center"/>
              <w:rPr>
                <w:b/>
                <w:bCs/>
                <w:szCs w:val="21"/>
              </w:rPr>
            </w:pPr>
            <w:r>
              <w:rPr>
                <w:rFonts w:hint="eastAsia"/>
                <w:b/>
                <w:bCs/>
                <w:szCs w:val="21"/>
              </w:rPr>
              <w:t>课程名称</w:t>
            </w:r>
          </w:p>
        </w:tc>
        <w:tc>
          <w:tcPr>
            <w:tcW w:w="1718" w:type="dxa"/>
            <w:vAlign w:val="center"/>
          </w:tcPr>
          <w:p w14:paraId="3A4F4EB5">
            <w:pPr>
              <w:adjustRightInd w:val="0"/>
              <w:snapToGrid w:val="0"/>
              <w:spacing w:line="360" w:lineRule="auto"/>
              <w:jc w:val="center"/>
              <w:rPr>
                <w:b/>
                <w:bCs/>
                <w:szCs w:val="21"/>
              </w:rPr>
            </w:pPr>
            <w:r>
              <w:rPr>
                <w:rFonts w:hint="eastAsia"/>
                <w:b/>
                <w:bCs/>
                <w:szCs w:val="21"/>
              </w:rPr>
              <w:t>课程目标</w:t>
            </w:r>
          </w:p>
        </w:tc>
        <w:tc>
          <w:tcPr>
            <w:tcW w:w="1677" w:type="dxa"/>
            <w:vAlign w:val="center"/>
          </w:tcPr>
          <w:p w14:paraId="0F8B4555">
            <w:pPr>
              <w:adjustRightInd w:val="0"/>
              <w:snapToGrid w:val="0"/>
              <w:spacing w:line="360" w:lineRule="auto"/>
              <w:jc w:val="center"/>
              <w:rPr>
                <w:b/>
                <w:bCs/>
                <w:szCs w:val="21"/>
              </w:rPr>
            </w:pPr>
            <w:r>
              <w:rPr>
                <w:rFonts w:hint="eastAsia"/>
                <w:b/>
                <w:bCs/>
                <w:szCs w:val="21"/>
              </w:rPr>
              <w:t>课程主要内容</w:t>
            </w:r>
          </w:p>
        </w:tc>
        <w:tc>
          <w:tcPr>
            <w:tcW w:w="1587" w:type="dxa"/>
            <w:vAlign w:val="center"/>
          </w:tcPr>
          <w:p w14:paraId="6CEF7D9B">
            <w:pPr>
              <w:adjustRightInd w:val="0"/>
              <w:snapToGrid w:val="0"/>
              <w:spacing w:line="360" w:lineRule="auto"/>
              <w:jc w:val="center"/>
              <w:rPr>
                <w:b/>
                <w:bCs/>
                <w:szCs w:val="21"/>
              </w:rPr>
            </w:pPr>
            <w:r>
              <w:rPr>
                <w:rFonts w:hint="eastAsia"/>
                <w:b/>
                <w:bCs/>
                <w:szCs w:val="21"/>
              </w:rPr>
              <w:t>课程要求</w:t>
            </w:r>
          </w:p>
        </w:tc>
        <w:tc>
          <w:tcPr>
            <w:tcW w:w="998" w:type="dxa"/>
            <w:vAlign w:val="center"/>
          </w:tcPr>
          <w:p w14:paraId="3AB29833">
            <w:pPr>
              <w:adjustRightInd w:val="0"/>
              <w:snapToGrid w:val="0"/>
              <w:spacing w:line="360" w:lineRule="auto"/>
              <w:jc w:val="center"/>
              <w:rPr>
                <w:b/>
                <w:bCs/>
                <w:szCs w:val="21"/>
              </w:rPr>
            </w:pPr>
            <w:r>
              <w:rPr>
                <w:rFonts w:hint="eastAsia"/>
                <w:b/>
                <w:bCs/>
                <w:szCs w:val="21"/>
              </w:rPr>
              <w:t>课程思政元素</w:t>
            </w:r>
          </w:p>
        </w:tc>
        <w:tc>
          <w:tcPr>
            <w:tcW w:w="1139" w:type="dxa"/>
            <w:vAlign w:val="center"/>
          </w:tcPr>
          <w:p w14:paraId="70859DCA">
            <w:pPr>
              <w:adjustRightInd w:val="0"/>
              <w:snapToGrid w:val="0"/>
              <w:spacing w:line="360" w:lineRule="auto"/>
              <w:jc w:val="center"/>
              <w:rPr>
                <w:b/>
                <w:bCs/>
                <w:szCs w:val="21"/>
              </w:rPr>
            </w:pPr>
            <w:r>
              <w:rPr>
                <w:rFonts w:hint="eastAsia"/>
                <w:b/>
                <w:bCs/>
                <w:szCs w:val="21"/>
              </w:rPr>
              <w:t>对应素质知识、能力</w:t>
            </w:r>
          </w:p>
        </w:tc>
      </w:tr>
      <w:tr w14:paraId="28EA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604" w:type="dxa"/>
            <w:vAlign w:val="center"/>
          </w:tcPr>
          <w:p w14:paraId="025E76B2">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1</w:t>
            </w:r>
          </w:p>
        </w:tc>
        <w:tc>
          <w:tcPr>
            <w:tcW w:w="994" w:type="dxa"/>
            <w:vAlign w:val="center"/>
          </w:tcPr>
          <w:p w14:paraId="7CFC38A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习近平新时代中国特色社会主义思想</w:t>
            </w:r>
          </w:p>
        </w:tc>
        <w:tc>
          <w:tcPr>
            <w:tcW w:w="1718" w:type="dxa"/>
          </w:tcPr>
          <w:p w14:paraId="7316E63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引导学生深入了解习近平新时代中国特色社会注意思想，</w:t>
            </w:r>
            <w:r>
              <w:rPr>
                <w:rFonts w:cs="宋体" w:asciiTheme="minorEastAsia" w:hAnsiTheme="minorEastAsia"/>
                <w:sz w:val="18"/>
                <w:szCs w:val="18"/>
                <w:shd w:val="clear" w:color="auto" w:fill="FFFFFF"/>
              </w:rPr>
              <w:t>要始终保持与时俱进的马克思主义理论品格，不断推进理论创新、实践创新、制度创新、文化创新以及其他各方面创新，使21世纪中国的马克思主义展现出更强大、更有说服力的真理力量。</w:t>
            </w:r>
          </w:p>
        </w:tc>
        <w:tc>
          <w:tcPr>
            <w:tcW w:w="1677" w:type="dxa"/>
          </w:tcPr>
          <w:p w14:paraId="5089D020">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习近平新时代中国特色社会主义思想内涵十分丰富，其中最重要、最核心的内容就是中共十九大报告概括的“八个明确”。</w:t>
            </w:r>
          </w:p>
        </w:tc>
        <w:tc>
          <w:tcPr>
            <w:tcW w:w="1587" w:type="dxa"/>
          </w:tcPr>
          <w:p w14:paraId="52022BD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引导学生全面深入地理解习近平新时代中国特色社会主义思想的理论体系、内在逻辑、精神实质和重大意义，理解其蕴含和体现的马克思主义基本立场、观点和方法，增强建设社会主义现代化强国和实现中华民族伟大复兴中国梦的使命感。</w:t>
            </w:r>
          </w:p>
        </w:tc>
        <w:tc>
          <w:tcPr>
            <w:tcW w:w="998" w:type="dxa"/>
            <w:vAlign w:val="center"/>
          </w:tcPr>
          <w:p w14:paraId="3859F875">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社会主义核心价值观；民族复兴大任</w:t>
            </w:r>
          </w:p>
        </w:tc>
        <w:tc>
          <w:tcPr>
            <w:tcW w:w="1139" w:type="dxa"/>
            <w:vAlign w:val="center"/>
          </w:tcPr>
          <w:p w14:paraId="6E9D704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素质：增强伟大复兴的使命感和责任感。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 xml:space="preserve">知识：了解习近平新时代中国特色社会主义思想的主要内容。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能力：联系实际分析问题、解决问题的能力。</w:t>
            </w:r>
          </w:p>
        </w:tc>
      </w:tr>
      <w:tr w14:paraId="0862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trPr>
        <w:tc>
          <w:tcPr>
            <w:tcW w:w="604" w:type="dxa"/>
            <w:vAlign w:val="center"/>
          </w:tcPr>
          <w:p w14:paraId="3999269F">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2</w:t>
            </w:r>
          </w:p>
        </w:tc>
        <w:tc>
          <w:tcPr>
            <w:tcW w:w="994" w:type="dxa"/>
            <w:vAlign w:val="center"/>
          </w:tcPr>
          <w:p w14:paraId="436B6426">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毛泽东思想和中国特色社会主义理论体系概论</w:t>
            </w:r>
          </w:p>
        </w:tc>
        <w:tc>
          <w:tcPr>
            <w:tcW w:w="1718" w:type="dxa"/>
          </w:tcPr>
          <w:p w14:paraId="09EDDD1A">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立德树人为根本，以理想信念教育为核心，以社会主义核心价值观为引领，引导学生深刻认识中国共产党领导人民进行的革命、建设、改革的历史进程、历史变革、历史成就；理解中国共产党在新时代坚持的基本理论、基本路线、基本方略；切实提升认识问题、分析问题和解决问题能力。帮助学生成长为德智体美劳全面发展的社会主义建设者和接班人，成为有担当的时代新人。</w:t>
            </w:r>
          </w:p>
        </w:tc>
        <w:tc>
          <w:tcPr>
            <w:tcW w:w="1677" w:type="dxa"/>
          </w:tcPr>
          <w:p w14:paraId="0547D304">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马克思主义中国化为主线，阐述马克思主义中国化理论成果的主要内容、精神实质、历史地位和指导意义；以马克思主义中国化最新成果为重点，全面把握中国特色社会主义进入新时代，系统阐释习近平新时代中国特色社会主义思想的主要内容和历史地位，充分反映建设社会主义现代化强国的战略部署。</w:t>
            </w:r>
          </w:p>
        </w:tc>
        <w:tc>
          <w:tcPr>
            <w:tcW w:w="1587" w:type="dxa"/>
          </w:tcPr>
          <w:p w14:paraId="2F76E625">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引导学生从整体上把握马克思主义中国化的理论成果的科学内涵、理论体系，增强中国特色社会主义的自觉自信；紧密联系学生的思想实际，增强学生分析问题、解决问题的能力；培养学生理论思考习惯，不断提高理论思维能力，以实际行动为中国特色社会主义事业和中华民族伟大复兴做贡献。</w:t>
            </w:r>
          </w:p>
        </w:tc>
        <w:tc>
          <w:tcPr>
            <w:tcW w:w="998" w:type="dxa"/>
            <w:vAlign w:val="center"/>
          </w:tcPr>
          <w:p w14:paraId="7F67DAE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社会主义核心价值观；“四个自信”；民族复兴大任</w:t>
            </w:r>
          </w:p>
        </w:tc>
        <w:tc>
          <w:tcPr>
            <w:tcW w:w="1139" w:type="dxa"/>
            <w:vAlign w:val="center"/>
          </w:tcPr>
          <w:p w14:paraId="4E46ACDC">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素质：树立“四个意识”，坚定“四个自信”，做到“两个维护”。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 xml:space="preserve">知识：了解马克思主义中国化理论成果，新时代中国特色社会主义思想的主要内容。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能力：联系实际分析问题、解决问题的能力。</w:t>
            </w:r>
          </w:p>
        </w:tc>
      </w:tr>
      <w:tr w14:paraId="37FD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604" w:type="dxa"/>
            <w:vAlign w:val="center"/>
          </w:tcPr>
          <w:p w14:paraId="3DBE49FA">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3</w:t>
            </w:r>
          </w:p>
        </w:tc>
        <w:tc>
          <w:tcPr>
            <w:tcW w:w="994" w:type="dxa"/>
            <w:vAlign w:val="center"/>
          </w:tcPr>
          <w:p w14:paraId="4828E372">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思想道德与法治</w:t>
            </w:r>
          </w:p>
        </w:tc>
        <w:tc>
          <w:tcPr>
            <w:tcW w:w="1718" w:type="dxa"/>
            <w:vAlign w:val="center"/>
          </w:tcPr>
          <w:p w14:paraId="63AA6E45">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马列主义、毛泽东思想、邓小平理论和“三个代表重要思想、科学发展观、习近平新时代中国特色社会主义思想为指导，以正确的人才观、人生观、价值观、道德观和法治观教育为基本内容，结合高职学生的培养目标和思维特点，遵循思政教育与职业教育融合的规律，突出职业性与应用性，注重学生职业素养、职业能力的养成，强化思政教育在学生职业生涯发展中的影响力。</w:t>
            </w:r>
          </w:p>
        </w:tc>
        <w:tc>
          <w:tcPr>
            <w:tcW w:w="1677" w:type="dxa"/>
            <w:vAlign w:val="center"/>
          </w:tcPr>
          <w:p w14:paraId="1C552F73">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马列主义、毛泽东思想和邓小平理论、“三个代表”重要思想、科学发展观、习近平新时代中国特色社会主义思想为指导，以社会主义核心价值体系为主线，以人生观、价值观、道德观、法制观教育为主要内容，围绕大学生成长成才过程中的价值标准和行为规范，重点解决当代大学生的理想信念、价值取向、社会责任感、艰苦奋斗、团结协作和心理健康等问题。</w:t>
            </w:r>
          </w:p>
        </w:tc>
        <w:tc>
          <w:tcPr>
            <w:tcW w:w="1587" w:type="dxa"/>
            <w:vAlign w:val="center"/>
          </w:tcPr>
          <w:p w14:paraId="0B0A1537">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注重问题导向，引导大学生树立高尚的理想情操，养成良好的道德品质，提高大学生思想道德素质，增强社会主义法治观念，树立体现中华民族优秀传统和时代精神的价值标准和行为规范。</w:t>
            </w:r>
          </w:p>
        </w:tc>
        <w:tc>
          <w:tcPr>
            <w:tcW w:w="998" w:type="dxa"/>
            <w:vAlign w:val="center"/>
          </w:tcPr>
          <w:p w14:paraId="1CDC889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社会主义核心价值观；社会主义法治观念；诚实守信；社会责任感。</w:t>
            </w:r>
          </w:p>
        </w:tc>
        <w:tc>
          <w:tcPr>
            <w:tcW w:w="1139" w:type="dxa"/>
            <w:vAlign w:val="center"/>
          </w:tcPr>
          <w:p w14:paraId="536FF53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素质：良好的思想道德素质，法治观念和健康的心理。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知识：大学生基本行为规范。</w:t>
            </w:r>
          </w:p>
          <w:p w14:paraId="0920522C">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能力：观察分析解决问题的能力。</w:t>
            </w:r>
          </w:p>
        </w:tc>
      </w:tr>
      <w:tr w14:paraId="58CF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trPr>
        <w:tc>
          <w:tcPr>
            <w:tcW w:w="604" w:type="dxa"/>
            <w:vAlign w:val="center"/>
          </w:tcPr>
          <w:p w14:paraId="0585E684">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4</w:t>
            </w:r>
          </w:p>
        </w:tc>
        <w:tc>
          <w:tcPr>
            <w:tcW w:w="994" w:type="dxa"/>
            <w:vAlign w:val="center"/>
          </w:tcPr>
          <w:p w14:paraId="7CE8F7A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高职英语</w:t>
            </w:r>
          </w:p>
        </w:tc>
        <w:tc>
          <w:tcPr>
            <w:tcW w:w="1718" w:type="dxa"/>
            <w:vAlign w:val="center"/>
          </w:tcPr>
          <w:p w14:paraId="10725149">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培养学生掌握一定的、必要的、实用的英语语音、词汇、语法等英语基础知识和技能。起点词汇为1,000个词，认知2,500个词汇。具有一定的听、说、读、写、译能力。</w:t>
            </w:r>
          </w:p>
        </w:tc>
        <w:tc>
          <w:tcPr>
            <w:tcW w:w="1677" w:type="dxa"/>
            <w:vAlign w:val="center"/>
          </w:tcPr>
          <w:p w14:paraId="0CA5223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课程内容体现听说读写有机统一，分为基础篇、语法篇、听力篇、阅读理解篇、交际篇和解题篇。</w:t>
            </w:r>
          </w:p>
        </w:tc>
        <w:tc>
          <w:tcPr>
            <w:tcW w:w="1587" w:type="dxa"/>
            <w:vAlign w:val="center"/>
          </w:tcPr>
          <w:p w14:paraId="361EFA9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兼顾语言基础训练和语言能力培养，突出实用性和职业性。兼顾能力培养和应试技巧，拓展思维，提高口语表达能力，兼顾学生在校学习与就业升学的需要。</w:t>
            </w:r>
          </w:p>
        </w:tc>
        <w:tc>
          <w:tcPr>
            <w:tcW w:w="998" w:type="dxa"/>
            <w:vAlign w:val="center"/>
          </w:tcPr>
          <w:p w14:paraId="5D7F4AF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社会主义核心价值观；文化自信。</w:t>
            </w:r>
          </w:p>
        </w:tc>
        <w:tc>
          <w:tcPr>
            <w:tcW w:w="1139" w:type="dxa"/>
            <w:vAlign w:val="center"/>
          </w:tcPr>
          <w:p w14:paraId="776AD737">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素质：提升多元文化素质。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 xml:space="preserve">知识：必要的语音、词汇、语法知识。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能力：获取专业所需的英语能力。</w:t>
            </w:r>
          </w:p>
        </w:tc>
      </w:tr>
      <w:tr w14:paraId="7ABC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604" w:type="dxa"/>
            <w:vAlign w:val="center"/>
          </w:tcPr>
          <w:p w14:paraId="22DA11A3">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5</w:t>
            </w:r>
          </w:p>
        </w:tc>
        <w:tc>
          <w:tcPr>
            <w:tcW w:w="994" w:type="dxa"/>
            <w:vAlign w:val="center"/>
          </w:tcPr>
          <w:p w14:paraId="22E3648C">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形势与政策</w:t>
            </w:r>
          </w:p>
        </w:tc>
        <w:tc>
          <w:tcPr>
            <w:tcW w:w="1718" w:type="dxa"/>
            <w:vAlign w:val="center"/>
          </w:tcPr>
          <w:p w14:paraId="08950988">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帮助学生全面正确地认识国际国内形势，准确理解党和国家方针政策，使学生明确肩负的历史任务，增强社会责任感。同时帮助学生开阔视野及时了解和正确对待国内外重大时事，使大学生有坚定的立场、有较强的分析能力和适应能力。</w:t>
            </w:r>
          </w:p>
        </w:tc>
        <w:tc>
          <w:tcPr>
            <w:tcW w:w="1677" w:type="dxa"/>
            <w:vAlign w:val="center"/>
          </w:tcPr>
          <w:p w14:paraId="589B627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本课程教学内容根据教育部和省教育厅下发的每学期“形势与政策教育教学要点”以及结合学院教学实际情况和学生关注的热点、焦点问题来确定，组织实施学院“形势与政策”课的教育教学工作。</w:t>
            </w:r>
          </w:p>
        </w:tc>
        <w:tc>
          <w:tcPr>
            <w:tcW w:w="1587" w:type="dxa"/>
            <w:vAlign w:val="center"/>
          </w:tcPr>
          <w:p w14:paraId="5C1E95E6">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帮助学生全面正确地认识党和国家面临的形势和任务，增强实现改革开放和社会主义现代化建设宏伟目标的信心和社会责任感。使学生并能够运用所学知识和方法分析现实问题，并指导自己的行为。</w:t>
            </w:r>
          </w:p>
        </w:tc>
        <w:tc>
          <w:tcPr>
            <w:tcW w:w="998" w:type="dxa"/>
            <w:vAlign w:val="center"/>
          </w:tcPr>
          <w:p w14:paraId="1C698AB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“四个意识”“四个自信”</w:t>
            </w:r>
          </w:p>
          <w:p w14:paraId="17FC9456">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“两个维护”；社会责任感</w:t>
            </w:r>
          </w:p>
        </w:tc>
        <w:tc>
          <w:tcPr>
            <w:tcW w:w="1139" w:type="dxa"/>
            <w:vAlign w:val="center"/>
          </w:tcPr>
          <w:p w14:paraId="4FD35DA4">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素质：增强社会责任感和使命感。知识：了解国际国内形势，理解党和国家方针政策。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能力：具有分析实际问题的能力。</w:t>
            </w:r>
          </w:p>
        </w:tc>
      </w:tr>
      <w:tr w14:paraId="0493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604" w:type="dxa"/>
            <w:vAlign w:val="center"/>
          </w:tcPr>
          <w:p w14:paraId="20C2C115">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6</w:t>
            </w:r>
          </w:p>
        </w:tc>
        <w:tc>
          <w:tcPr>
            <w:tcW w:w="994" w:type="dxa"/>
            <w:vAlign w:val="center"/>
          </w:tcPr>
          <w:p w14:paraId="6A75F919">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计算机应用与基础</w:t>
            </w:r>
          </w:p>
        </w:tc>
        <w:tc>
          <w:tcPr>
            <w:tcW w:w="1718" w:type="dxa"/>
            <w:vAlign w:val="center"/>
          </w:tcPr>
          <w:p w14:paraId="4AE2364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使学生了解计算机信息处理知识、原理与方法，掌握计算机、网络及其他相关信息技术的基础知识，提高学生的专业学习应用技能。</w:t>
            </w:r>
          </w:p>
        </w:tc>
        <w:tc>
          <w:tcPr>
            <w:tcW w:w="1677" w:type="dxa"/>
            <w:vAlign w:val="center"/>
          </w:tcPr>
          <w:p w14:paraId="634A42B3">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计算机基础知识、计算机操作系统、office办公软件的使用、多媒体技术、计算机网络技术及计算机系统安全知识。</w:t>
            </w:r>
          </w:p>
        </w:tc>
        <w:tc>
          <w:tcPr>
            <w:tcW w:w="1587" w:type="dxa"/>
            <w:vAlign w:val="center"/>
          </w:tcPr>
          <w:p w14:paraId="32EDAA3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在网络环境开展教学,运用演示、启发、引导、任务驱动、激励式多种方法和手段进行教学,加以项目性作业。</w:t>
            </w:r>
          </w:p>
        </w:tc>
        <w:tc>
          <w:tcPr>
            <w:tcW w:w="998" w:type="dxa"/>
            <w:vAlign w:val="center"/>
          </w:tcPr>
          <w:p w14:paraId="62A8BE80">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融入工匠精神、科学思维、创新创造、爱国爱家等思政元素。</w:t>
            </w:r>
          </w:p>
        </w:tc>
        <w:tc>
          <w:tcPr>
            <w:tcW w:w="1139" w:type="dxa"/>
            <w:vAlign w:val="center"/>
          </w:tcPr>
          <w:p w14:paraId="7EA1144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素质：培养创新和团队合作意识。知识：掌握基础知识、原理、网络基础知识。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能力：应用计算机的能力。</w:t>
            </w:r>
          </w:p>
        </w:tc>
      </w:tr>
      <w:tr w14:paraId="3D26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604" w:type="dxa"/>
            <w:vAlign w:val="center"/>
          </w:tcPr>
          <w:p w14:paraId="1782B79F">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7</w:t>
            </w:r>
          </w:p>
        </w:tc>
        <w:tc>
          <w:tcPr>
            <w:tcW w:w="994" w:type="dxa"/>
            <w:vAlign w:val="center"/>
          </w:tcPr>
          <w:p w14:paraId="0CCB1B3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创新创业就业指导</w:t>
            </w:r>
          </w:p>
        </w:tc>
        <w:tc>
          <w:tcPr>
            <w:tcW w:w="1718" w:type="dxa"/>
            <w:vAlign w:val="center"/>
          </w:tcPr>
          <w:p w14:paraId="66DEE4C4">
            <w:pPr>
              <w:adjustRightInd w:val="0"/>
              <w:snapToGrid w:val="0"/>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了解就业形势、就业政策，树立正确的职业态度和就业观。熟悉创业的基本流程和方法，增强学生的创新精神。</w:t>
            </w:r>
          </w:p>
        </w:tc>
        <w:tc>
          <w:tcPr>
            <w:tcW w:w="1677" w:type="dxa"/>
            <w:vAlign w:val="center"/>
          </w:tcPr>
          <w:p w14:paraId="0FFB155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就业信息收集，就业协议内容及作用；创业团队建设、创业思维训练、市场调查报告、创业计划书、创业资源整合、新企业的开办和管理等。</w:t>
            </w:r>
          </w:p>
        </w:tc>
        <w:tc>
          <w:tcPr>
            <w:tcW w:w="1587" w:type="dxa"/>
            <w:vAlign w:val="center"/>
          </w:tcPr>
          <w:p w14:paraId="2E6F4250">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以专题讲座形式培养学生尽快适应社会，做好从“学校人”到“社会人”转变的准备。</w:t>
            </w:r>
          </w:p>
        </w:tc>
        <w:tc>
          <w:tcPr>
            <w:tcW w:w="998" w:type="dxa"/>
            <w:vAlign w:val="center"/>
          </w:tcPr>
          <w:p w14:paraId="7D4FD35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社会主义核心价值观。诚实守信</w:t>
            </w:r>
          </w:p>
        </w:tc>
        <w:tc>
          <w:tcPr>
            <w:tcW w:w="1139" w:type="dxa"/>
            <w:vAlign w:val="center"/>
          </w:tcPr>
          <w:p w14:paraId="7A6CDB52">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素质：激发创业意识。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 xml:space="preserve">知识：就业创业知识。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能力：增强创业创新精神和创业能力。</w:t>
            </w:r>
          </w:p>
        </w:tc>
      </w:tr>
      <w:tr w14:paraId="20DE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604" w:type="dxa"/>
            <w:vAlign w:val="center"/>
          </w:tcPr>
          <w:p w14:paraId="132EFEC0">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8</w:t>
            </w:r>
          </w:p>
        </w:tc>
        <w:tc>
          <w:tcPr>
            <w:tcW w:w="994" w:type="dxa"/>
            <w:vAlign w:val="center"/>
          </w:tcPr>
          <w:p w14:paraId="0CEFD93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大学生安全与心理健康教育</w:t>
            </w:r>
          </w:p>
        </w:tc>
        <w:tc>
          <w:tcPr>
            <w:tcW w:w="1718" w:type="dxa"/>
            <w:vAlign w:val="center"/>
          </w:tcPr>
          <w:p w14:paraId="686D58D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使学生了解安全与健康的重要性。掌握基本的安全与健康常识。</w:t>
            </w:r>
          </w:p>
        </w:tc>
        <w:tc>
          <w:tcPr>
            <w:tcW w:w="1677" w:type="dxa"/>
            <w:vAlign w:val="center"/>
          </w:tcPr>
          <w:p w14:paraId="45F70B79">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关注与维护国家安全；珍爱生命与人身安全；财产安全；网络安全；心理健康。</w:t>
            </w:r>
          </w:p>
        </w:tc>
        <w:tc>
          <w:tcPr>
            <w:tcW w:w="1587" w:type="dxa"/>
            <w:vAlign w:val="center"/>
          </w:tcPr>
          <w:p w14:paraId="317FFE18">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以专题讲座形式实施</w:t>
            </w:r>
          </w:p>
        </w:tc>
        <w:tc>
          <w:tcPr>
            <w:tcW w:w="998" w:type="dxa"/>
            <w:vAlign w:val="center"/>
          </w:tcPr>
          <w:p w14:paraId="1643B018">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爱国爱家；传统文化教育；责任教育；生命教育</w:t>
            </w:r>
          </w:p>
        </w:tc>
        <w:tc>
          <w:tcPr>
            <w:tcW w:w="1139" w:type="dxa"/>
            <w:vAlign w:val="center"/>
          </w:tcPr>
          <w:p w14:paraId="3DC7463C">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素质：培养责任意识。知识：安全与心理健康知识。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能力：保障自身安全。</w:t>
            </w:r>
          </w:p>
        </w:tc>
      </w:tr>
      <w:tr w14:paraId="2EE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04" w:type="dxa"/>
            <w:vAlign w:val="center"/>
          </w:tcPr>
          <w:p w14:paraId="0ADD277C">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9</w:t>
            </w:r>
          </w:p>
        </w:tc>
        <w:tc>
          <w:tcPr>
            <w:tcW w:w="994" w:type="dxa"/>
            <w:vAlign w:val="center"/>
          </w:tcPr>
          <w:p w14:paraId="614073B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大学语文</w:t>
            </w:r>
          </w:p>
        </w:tc>
        <w:tc>
          <w:tcPr>
            <w:tcW w:w="1718" w:type="dxa"/>
            <w:vAlign w:val="center"/>
          </w:tcPr>
          <w:p w14:paraId="00A54CF8">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使学生了解汉语言文学雅俗有致、妙趣横生的特点，体会传统文化的独特魅力，体会文学作品中的思想情感，培养审美情趣。</w:t>
            </w:r>
          </w:p>
        </w:tc>
        <w:tc>
          <w:tcPr>
            <w:tcW w:w="1677" w:type="dxa"/>
            <w:vAlign w:val="center"/>
          </w:tcPr>
          <w:p w14:paraId="60866CC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包括文学与人生的主题经典文学欣赏；求知与为学；情怀与境界；自然与生活；智慧与哲思；理想与事业六个部分内容。</w:t>
            </w:r>
          </w:p>
        </w:tc>
        <w:tc>
          <w:tcPr>
            <w:tcW w:w="1587" w:type="dxa"/>
            <w:vAlign w:val="center"/>
          </w:tcPr>
          <w:p w14:paraId="20071DD4">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通过讲解、阅读作品，引导学生理解文学，提高文学作品的鉴赏水平，培养人文情怀和高尚情趣，树立积极的人生态度。</w:t>
            </w:r>
          </w:p>
        </w:tc>
        <w:tc>
          <w:tcPr>
            <w:tcW w:w="998" w:type="dxa"/>
            <w:vAlign w:val="center"/>
          </w:tcPr>
          <w:p w14:paraId="4C101AA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文化自信；家国情怀。</w:t>
            </w:r>
          </w:p>
        </w:tc>
        <w:tc>
          <w:tcPr>
            <w:tcW w:w="1139" w:type="dxa"/>
            <w:vAlign w:val="center"/>
          </w:tcPr>
          <w:p w14:paraId="20DBE4FE">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素质：提升审美情趣。知识：掌握文学写作基本要义。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能力：会欣赏能写作。</w:t>
            </w:r>
          </w:p>
        </w:tc>
      </w:tr>
      <w:tr w14:paraId="28D6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04" w:type="dxa"/>
            <w:vAlign w:val="center"/>
          </w:tcPr>
          <w:p w14:paraId="4AAAF731">
            <w:pPr>
              <w:adjustRightInd w:val="0"/>
              <w:snapToGrid w:val="0"/>
              <w:jc w:val="center"/>
              <w:rPr>
                <w:rFonts w:hint="eastAsia" w:cs="宋体" w:asciiTheme="minorEastAsia" w:hAnsiTheme="minorEastAsia"/>
                <w:sz w:val="18"/>
                <w:szCs w:val="18"/>
                <w:shd w:val="clear" w:color="auto" w:fill="FFFFFF"/>
              </w:rPr>
            </w:pPr>
            <w:r>
              <w:rPr>
                <w:rFonts w:cs="宋体" w:asciiTheme="minorEastAsia" w:hAnsiTheme="minorEastAsia"/>
                <w:sz w:val="18"/>
                <w:szCs w:val="18"/>
                <w:shd w:val="clear" w:color="auto" w:fill="FFFFFF"/>
              </w:rPr>
              <w:t>10</w:t>
            </w:r>
          </w:p>
        </w:tc>
        <w:tc>
          <w:tcPr>
            <w:tcW w:w="994" w:type="dxa"/>
            <w:vAlign w:val="center"/>
          </w:tcPr>
          <w:p w14:paraId="1BD9E48D">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体育</w:t>
            </w:r>
          </w:p>
        </w:tc>
        <w:tc>
          <w:tcPr>
            <w:tcW w:w="1718" w:type="dxa"/>
            <w:vAlign w:val="center"/>
          </w:tcPr>
          <w:p w14:paraId="1121AF38">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使学生掌握运动基本技术要领、动作及练习方法；全面发展身体的各项素质，使学生进一步明确终生体育意义；同时学习人民警察招录体能测试内容，使学生掌握其动作要领和锻炼方法，为以后的职业考试打下坚实基础。</w:t>
            </w:r>
          </w:p>
        </w:tc>
        <w:tc>
          <w:tcPr>
            <w:tcW w:w="1677" w:type="dxa"/>
            <w:vAlign w:val="center"/>
          </w:tcPr>
          <w:p w14:paraId="544BC172">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包括体育基础课和体育专项课。体育基础课，包括基础理论、课堂常规、意志品质和安全教育、军警套路、身体素质训练、招警体能测试项目。体育专项课包括篮球、排球等</w:t>
            </w:r>
          </w:p>
        </w:tc>
        <w:tc>
          <w:tcPr>
            <w:tcW w:w="1587" w:type="dxa"/>
            <w:vAlign w:val="center"/>
          </w:tcPr>
          <w:p w14:paraId="794924E7">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明确体育教学目的、任务和体育教学基本原则，学习科学锻炼身体的原则和方法，初步掌握发展身体素质和制订锻炼计划的方法，并结合教育实践活动，培养组织体育活动能力。</w:t>
            </w:r>
          </w:p>
        </w:tc>
        <w:tc>
          <w:tcPr>
            <w:tcW w:w="998" w:type="dxa"/>
            <w:vAlign w:val="center"/>
          </w:tcPr>
          <w:p w14:paraId="0619A0BE">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社会主义核心价值观；“四个自信”</w:t>
            </w:r>
          </w:p>
        </w:tc>
        <w:tc>
          <w:tcPr>
            <w:tcW w:w="1139" w:type="dxa"/>
            <w:vAlign w:val="center"/>
          </w:tcPr>
          <w:p w14:paraId="20383F04">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素质：身心健康，符合政法队伍和社会需求。知识：掌握发展身体素质的方法。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能力：掌握专业体育技能。</w:t>
            </w:r>
          </w:p>
        </w:tc>
      </w:tr>
      <w:tr w14:paraId="49FB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04" w:type="dxa"/>
            <w:vAlign w:val="center"/>
          </w:tcPr>
          <w:p w14:paraId="3C80A90E">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1</w:t>
            </w:r>
            <w:r>
              <w:rPr>
                <w:rFonts w:cs="宋体" w:asciiTheme="minorEastAsia" w:hAnsiTheme="minorEastAsia"/>
                <w:sz w:val="18"/>
                <w:szCs w:val="18"/>
                <w:shd w:val="clear" w:color="auto" w:fill="FFFFFF"/>
              </w:rPr>
              <w:t>1</w:t>
            </w:r>
          </w:p>
        </w:tc>
        <w:tc>
          <w:tcPr>
            <w:tcW w:w="994" w:type="dxa"/>
            <w:vAlign w:val="center"/>
          </w:tcPr>
          <w:p w14:paraId="2EE2559B">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职业生涯规划</w:t>
            </w:r>
          </w:p>
        </w:tc>
        <w:tc>
          <w:tcPr>
            <w:tcW w:w="1718" w:type="dxa"/>
            <w:vAlign w:val="center"/>
          </w:tcPr>
          <w:p w14:paraId="3BFAD4C7">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使学生在明确自己职业规划的基础上，确定学习目标，提前制定好学习计划。</w:t>
            </w:r>
          </w:p>
        </w:tc>
        <w:tc>
          <w:tcPr>
            <w:tcW w:w="1677" w:type="dxa"/>
            <w:vAlign w:val="center"/>
          </w:tcPr>
          <w:p w14:paraId="20C1BC59">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与专业相关的职业介绍，根据学生自身特点，确定学生的职业规划。</w:t>
            </w:r>
          </w:p>
        </w:tc>
        <w:tc>
          <w:tcPr>
            <w:tcW w:w="1587" w:type="dxa"/>
            <w:vAlign w:val="center"/>
          </w:tcPr>
          <w:p w14:paraId="436364F2">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明确职业规划，制定学习计划</w:t>
            </w:r>
          </w:p>
        </w:tc>
        <w:tc>
          <w:tcPr>
            <w:tcW w:w="998" w:type="dxa"/>
            <w:vAlign w:val="center"/>
          </w:tcPr>
          <w:p w14:paraId="57245DBF">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自律性和社会责任感的建立</w:t>
            </w:r>
          </w:p>
        </w:tc>
        <w:tc>
          <w:tcPr>
            <w:tcW w:w="1139" w:type="dxa"/>
            <w:vAlign w:val="center"/>
          </w:tcPr>
          <w:p w14:paraId="292D4D51">
            <w:pPr>
              <w:adjustRightInd w:val="0"/>
              <w:snapToGrid w:val="0"/>
              <w:jc w:val="center"/>
              <w:rPr>
                <w:rFonts w:hint="eastAsia" w:cs="宋体" w:asciiTheme="minorEastAsia" w:hAnsiTheme="minorEastAsia"/>
                <w:sz w:val="18"/>
                <w:szCs w:val="18"/>
                <w:shd w:val="clear" w:color="auto" w:fill="FFFFFF"/>
              </w:rPr>
            </w:pPr>
            <w:r>
              <w:rPr>
                <w:rFonts w:hint="eastAsia" w:cs="宋体" w:asciiTheme="minorEastAsia" w:hAnsiTheme="minorEastAsia"/>
                <w:sz w:val="18"/>
                <w:szCs w:val="18"/>
                <w:shd w:val="clear" w:color="auto" w:fill="FFFFFF"/>
              </w:rPr>
              <w:t xml:space="preserve">素质：培养自律意识。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 xml:space="preserve">知识：了解不同职业的需求。 </w:t>
            </w:r>
            <w:r>
              <w:rPr>
                <w:rFonts w:cs="宋体" w:asciiTheme="minorEastAsia" w:hAnsiTheme="minorEastAsia"/>
                <w:sz w:val="18"/>
                <w:szCs w:val="18"/>
                <w:shd w:val="clear" w:color="auto" w:fill="FFFFFF"/>
              </w:rPr>
              <w:t xml:space="preserve">   </w:t>
            </w:r>
            <w:r>
              <w:rPr>
                <w:rFonts w:hint="eastAsia" w:cs="宋体" w:asciiTheme="minorEastAsia" w:hAnsiTheme="minorEastAsia"/>
                <w:sz w:val="18"/>
                <w:szCs w:val="18"/>
                <w:shd w:val="clear" w:color="auto" w:fill="FFFFFF"/>
              </w:rPr>
              <w:t>能力：清晰制定出自己的职业规划。</w:t>
            </w:r>
          </w:p>
        </w:tc>
      </w:tr>
      <w:bookmarkEnd w:id="1"/>
    </w:tbl>
    <w:p w14:paraId="603D963B">
      <w:pPr>
        <w:widowControl/>
        <w:spacing w:before="156" w:beforeLines="50" w:after="156" w:afterLines="50"/>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2.专业课程</w:t>
      </w:r>
    </w:p>
    <w:p w14:paraId="35B934BE">
      <w:pPr>
        <w:widowControl/>
        <w:spacing w:line="288" w:lineRule="auto"/>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（1）专业基础课</w:t>
      </w:r>
    </w:p>
    <w:p w14:paraId="1D2938AA">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《法理学》《管理学基础》《经济管理》《知识产权概论》《经济法》《民法》《著作权法》《专利商标法》《民事诉讼法》。</w:t>
      </w:r>
    </w:p>
    <w:p w14:paraId="516F8ADA">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具体课程安排及要求如下：</w:t>
      </w:r>
    </w:p>
    <w:tbl>
      <w:tblPr>
        <w:tblStyle w:val="10"/>
        <w:tblW w:w="872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472"/>
        <w:gridCol w:w="780"/>
        <w:gridCol w:w="1670"/>
        <w:gridCol w:w="1795"/>
        <w:gridCol w:w="1242"/>
        <w:gridCol w:w="1349"/>
        <w:gridCol w:w="1412"/>
      </w:tblGrid>
      <w:tr w14:paraId="750D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3F2EB6C5">
            <w:pPr>
              <w:jc w:val="center"/>
              <w:rPr>
                <w:rFonts w:hint="eastAsia" w:ascii="宋体" w:hAnsi="宋体"/>
                <w:b/>
                <w:bCs/>
              </w:rPr>
            </w:pPr>
            <w:r>
              <w:rPr>
                <w:rFonts w:hint="eastAsia" w:ascii="宋体" w:hAnsi="宋体"/>
                <w:b/>
                <w:bCs/>
              </w:rPr>
              <w:t>序号</w:t>
            </w:r>
          </w:p>
        </w:tc>
        <w:tc>
          <w:tcPr>
            <w:tcW w:w="780" w:type="dxa"/>
            <w:shd w:val="clear" w:color="auto" w:fill="auto"/>
            <w:noWrap/>
            <w:vAlign w:val="center"/>
          </w:tcPr>
          <w:p w14:paraId="7E267AC8">
            <w:pPr>
              <w:jc w:val="center"/>
              <w:rPr>
                <w:rFonts w:hint="eastAsia" w:ascii="宋体" w:hAnsi="宋体"/>
                <w:b/>
                <w:bCs/>
              </w:rPr>
            </w:pPr>
            <w:r>
              <w:rPr>
                <w:rFonts w:hint="eastAsia" w:ascii="宋体" w:hAnsi="宋体"/>
                <w:b/>
                <w:bCs/>
              </w:rPr>
              <w:t>课程名称</w:t>
            </w:r>
          </w:p>
        </w:tc>
        <w:tc>
          <w:tcPr>
            <w:tcW w:w="1670" w:type="dxa"/>
            <w:shd w:val="clear" w:color="auto" w:fill="auto"/>
            <w:noWrap/>
            <w:vAlign w:val="center"/>
          </w:tcPr>
          <w:p w14:paraId="254134FB">
            <w:pPr>
              <w:jc w:val="center"/>
              <w:rPr>
                <w:rFonts w:hint="eastAsia" w:ascii="宋体" w:hAnsi="宋体"/>
                <w:b/>
                <w:bCs/>
              </w:rPr>
            </w:pPr>
            <w:r>
              <w:rPr>
                <w:rFonts w:hint="eastAsia" w:ascii="宋体" w:hAnsi="宋体"/>
                <w:b/>
                <w:bCs/>
              </w:rPr>
              <w:t>课程目标</w:t>
            </w:r>
          </w:p>
        </w:tc>
        <w:tc>
          <w:tcPr>
            <w:tcW w:w="1795" w:type="dxa"/>
            <w:shd w:val="clear" w:color="auto" w:fill="auto"/>
            <w:noWrap/>
            <w:vAlign w:val="center"/>
          </w:tcPr>
          <w:p w14:paraId="519A516E">
            <w:pPr>
              <w:jc w:val="center"/>
              <w:rPr>
                <w:rFonts w:hint="eastAsia" w:ascii="宋体" w:hAnsi="宋体"/>
                <w:b/>
                <w:bCs/>
              </w:rPr>
            </w:pPr>
            <w:r>
              <w:rPr>
                <w:rFonts w:hint="eastAsia" w:ascii="宋体" w:hAnsi="宋体"/>
                <w:b/>
                <w:bCs/>
              </w:rPr>
              <w:t>课程主要内容</w:t>
            </w:r>
          </w:p>
        </w:tc>
        <w:tc>
          <w:tcPr>
            <w:tcW w:w="1242" w:type="dxa"/>
            <w:shd w:val="clear" w:color="auto" w:fill="auto"/>
            <w:noWrap/>
            <w:vAlign w:val="center"/>
          </w:tcPr>
          <w:p w14:paraId="2832D768">
            <w:pPr>
              <w:jc w:val="center"/>
              <w:rPr>
                <w:rFonts w:hint="eastAsia" w:ascii="宋体" w:hAnsi="宋体"/>
                <w:b/>
                <w:bCs/>
              </w:rPr>
            </w:pPr>
            <w:r>
              <w:rPr>
                <w:rFonts w:hint="eastAsia" w:ascii="宋体" w:hAnsi="宋体"/>
                <w:b/>
                <w:bCs/>
              </w:rPr>
              <w:t>课程要求</w:t>
            </w:r>
          </w:p>
        </w:tc>
        <w:tc>
          <w:tcPr>
            <w:tcW w:w="1349" w:type="dxa"/>
            <w:shd w:val="clear" w:color="auto" w:fill="auto"/>
            <w:vAlign w:val="center"/>
          </w:tcPr>
          <w:p w14:paraId="417E8095">
            <w:pPr>
              <w:jc w:val="center"/>
              <w:rPr>
                <w:rFonts w:hint="eastAsia" w:ascii="宋体" w:hAnsi="宋体"/>
                <w:b/>
                <w:bCs/>
              </w:rPr>
            </w:pPr>
            <w:r>
              <w:rPr>
                <w:rFonts w:hint="eastAsia" w:ascii="宋体" w:hAnsi="宋体"/>
                <w:b/>
                <w:bCs/>
              </w:rPr>
              <w:t>课程</w:t>
            </w:r>
            <w:r>
              <w:rPr>
                <w:rFonts w:ascii="宋体" w:hAnsi="宋体"/>
                <w:b/>
                <w:bCs/>
              </w:rPr>
              <w:t>思政</w:t>
            </w:r>
          </w:p>
          <w:p w14:paraId="2D1798C4">
            <w:pPr>
              <w:jc w:val="center"/>
              <w:rPr>
                <w:rFonts w:hint="eastAsia" w:ascii="宋体" w:hAnsi="宋体"/>
                <w:b/>
                <w:bCs/>
              </w:rPr>
            </w:pPr>
            <w:r>
              <w:rPr>
                <w:rFonts w:ascii="宋体" w:hAnsi="宋体"/>
                <w:b/>
                <w:bCs/>
              </w:rPr>
              <w:t>元素</w:t>
            </w:r>
          </w:p>
        </w:tc>
        <w:tc>
          <w:tcPr>
            <w:tcW w:w="1412" w:type="dxa"/>
            <w:shd w:val="clear" w:color="auto" w:fill="auto"/>
            <w:vAlign w:val="center"/>
          </w:tcPr>
          <w:p w14:paraId="7D4C595D">
            <w:pPr>
              <w:jc w:val="center"/>
              <w:rPr>
                <w:rFonts w:hint="eastAsia" w:ascii="宋体" w:hAnsi="宋体"/>
                <w:b/>
                <w:bCs/>
              </w:rPr>
            </w:pPr>
            <w:r>
              <w:rPr>
                <w:rFonts w:hint="eastAsia" w:ascii="宋体" w:hAnsi="宋体"/>
                <w:b/>
                <w:bCs/>
              </w:rPr>
              <w:t>对应</w:t>
            </w:r>
            <w:r>
              <w:rPr>
                <w:rFonts w:ascii="宋体" w:hAnsi="宋体"/>
                <w:b/>
                <w:bCs/>
              </w:rPr>
              <w:t>素质、知识、能力</w:t>
            </w:r>
          </w:p>
        </w:tc>
      </w:tr>
      <w:tr w14:paraId="242C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1598B837">
            <w:pPr>
              <w:jc w:val="center"/>
              <w:rPr>
                <w:rFonts w:hint="eastAsia" w:ascii="宋体" w:hAnsi="宋体"/>
              </w:rPr>
            </w:pPr>
            <w:r>
              <w:rPr>
                <w:rFonts w:hint="eastAsia" w:ascii="宋体" w:hAnsi="宋体" w:eastAsia="宋体" w:cs="宋体"/>
                <w:sz w:val="18"/>
                <w:szCs w:val="18"/>
              </w:rPr>
              <w:t>1</w:t>
            </w:r>
          </w:p>
        </w:tc>
        <w:tc>
          <w:tcPr>
            <w:tcW w:w="780" w:type="dxa"/>
            <w:shd w:val="clear" w:color="auto" w:fill="auto"/>
            <w:noWrap/>
            <w:vAlign w:val="center"/>
          </w:tcPr>
          <w:p w14:paraId="1EDFC88F">
            <w:pPr>
              <w:jc w:val="center"/>
              <w:rPr>
                <w:rFonts w:hint="eastAsia" w:ascii="宋体" w:hAnsi="宋体"/>
              </w:rPr>
            </w:pPr>
            <w:r>
              <w:rPr>
                <w:rFonts w:hint="eastAsia" w:ascii="宋体" w:hAnsi="宋体" w:eastAsia="宋体" w:cs="宋体"/>
                <w:sz w:val="18"/>
                <w:szCs w:val="18"/>
                <w:shd w:val="clear" w:color="auto" w:fill="FFFFFF"/>
              </w:rPr>
              <w:t>法理</w:t>
            </w:r>
          </w:p>
        </w:tc>
        <w:tc>
          <w:tcPr>
            <w:tcW w:w="1670" w:type="dxa"/>
            <w:shd w:val="clear" w:color="auto" w:fill="auto"/>
            <w:noWrap/>
            <w:vAlign w:val="center"/>
          </w:tcPr>
          <w:p w14:paraId="0A1DE0BB">
            <w:pPr>
              <w:jc w:val="center"/>
              <w:rPr>
                <w:rFonts w:hint="eastAsia" w:ascii="宋体" w:hAnsi="宋体"/>
              </w:rPr>
            </w:pPr>
            <w:r>
              <w:rPr>
                <w:rFonts w:hint="eastAsia" w:ascii="宋体" w:hAnsi="宋体" w:eastAsia="宋体" w:cs="宋体"/>
                <w:sz w:val="18"/>
                <w:szCs w:val="18"/>
                <w:shd w:val="clear" w:color="auto" w:fill="FFFFFF"/>
              </w:rPr>
              <w:t>培养学生全面系统掌握法理学的基本概念、基本理论和基本命题，帮助学生形成法律思维能力和宏观思维习惯。</w:t>
            </w:r>
          </w:p>
        </w:tc>
        <w:tc>
          <w:tcPr>
            <w:tcW w:w="1795" w:type="dxa"/>
            <w:shd w:val="clear" w:color="auto" w:fill="auto"/>
            <w:noWrap/>
            <w:vAlign w:val="center"/>
          </w:tcPr>
          <w:p w14:paraId="3743240D">
            <w:pPr>
              <w:jc w:val="center"/>
              <w:rPr>
                <w:rFonts w:hint="eastAsia" w:ascii="宋体" w:hAnsi="宋体"/>
              </w:rPr>
            </w:pPr>
            <w:r>
              <w:rPr>
                <w:rFonts w:hint="eastAsia" w:ascii="宋体" w:hAnsi="宋体" w:eastAsia="宋体" w:cs="宋体"/>
                <w:sz w:val="18"/>
                <w:szCs w:val="18"/>
                <w:shd w:val="clear" w:color="auto" w:fill="FFFFFF"/>
              </w:rPr>
              <w:t>主要包括五大模块：认识法律、发现（寻找）法律、辨别分析法律问题、解决法律问题和认识法律。</w:t>
            </w:r>
          </w:p>
        </w:tc>
        <w:tc>
          <w:tcPr>
            <w:tcW w:w="1242" w:type="dxa"/>
            <w:shd w:val="clear" w:color="auto" w:fill="auto"/>
            <w:noWrap/>
            <w:vAlign w:val="center"/>
          </w:tcPr>
          <w:p w14:paraId="25CAD074">
            <w:pPr>
              <w:jc w:val="center"/>
              <w:rPr>
                <w:rFonts w:hint="eastAsia" w:ascii="宋体" w:hAnsi="宋体"/>
              </w:rPr>
            </w:pPr>
            <w:r>
              <w:rPr>
                <w:rFonts w:hint="eastAsia" w:ascii="宋体" w:hAnsi="宋体" w:eastAsia="宋体" w:cs="宋体"/>
                <w:sz w:val="18"/>
                <w:szCs w:val="18"/>
                <w:shd w:val="clear" w:color="auto" w:fill="FFFFFF"/>
              </w:rPr>
              <w:t>掌握法学概念和原理，学会运用法理分析现实法律和社会问题，初步形成专门性、职业性、系统性的法律职业人员必需的法律思维和法律方法。</w:t>
            </w:r>
          </w:p>
        </w:tc>
        <w:tc>
          <w:tcPr>
            <w:tcW w:w="1349" w:type="dxa"/>
            <w:shd w:val="clear" w:color="auto" w:fill="auto"/>
            <w:vAlign w:val="center"/>
          </w:tcPr>
          <w:p w14:paraId="70ABC1C9">
            <w:pPr>
              <w:jc w:val="center"/>
              <w:rPr>
                <w:rFonts w:hint="eastAsia" w:ascii="宋体" w:hAnsi="宋体"/>
              </w:rPr>
            </w:pPr>
            <w:r>
              <w:rPr>
                <w:rFonts w:hint="eastAsia" w:ascii="宋体" w:hAnsi="宋体" w:eastAsia="宋体" w:cs="宋体"/>
                <w:sz w:val="18"/>
                <w:szCs w:val="18"/>
                <w:shd w:val="clear" w:color="auto" w:fill="FFFFFF"/>
              </w:rPr>
              <w:t>教育学生要树立法治思想，养成法律思维，坚定“四个自信”，坚决做到“两个维护”。</w:t>
            </w:r>
          </w:p>
        </w:tc>
        <w:tc>
          <w:tcPr>
            <w:tcW w:w="1412" w:type="dxa"/>
            <w:shd w:val="clear" w:color="auto" w:fill="auto"/>
            <w:vAlign w:val="center"/>
          </w:tcPr>
          <w:p w14:paraId="5EE17A85">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素质：具备民主、法制、权利意识。</w:t>
            </w:r>
          </w:p>
          <w:p w14:paraId="6C737702">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知识：掌握我国现行法学的基本理论，认识依法治国的重要性。</w:t>
            </w:r>
          </w:p>
          <w:p w14:paraId="08363F73">
            <w:pPr>
              <w:jc w:val="left"/>
              <w:rPr>
                <w:rFonts w:hint="eastAsia" w:ascii="宋体" w:hAnsi="宋体"/>
              </w:rPr>
            </w:pPr>
            <w:r>
              <w:rPr>
                <w:rFonts w:hint="eastAsia" w:ascii="宋体" w:hAnsi="宋体" w:eastAsia="宋体" w:cs="宋体"/>
                <w:sz w:val="18"/>
                <w:szCs w:val="18"/>
                <w:shd w:val="clear" w:color="auto" w:fill="FFFFFF"/>
              </w:rPr>
              <w:t xml:space="preserve">能力：具有了解掌握法律内在要求和学习能力。 </w:t>
            </w:r>
          </w:p>
        </w:tc>
      </w:tr>
      <w:tr w14:paraId="0D36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644073AA">
            <w:pPr>
              <w:jc w:val="center"/>
              <w:rPr>
                <w:rFonts w:hint="eastAsia" w:ascii="宋体" w:hAnsi="宋体"/>
              </w:rPr>
            </w:pPr>
            <w:r>
              <w:rPr>
                <w:rFonts w:hint="eastAsia" w:ascii="宋体" w:hAnsi="宋体" w:eastAsia="宋体" w:cs="宋体"/>
                <w:sz w:val="18"/>
                <w:szCs w:val="18"/>
              </w:rPr>
              <w:t>2</w:t>
            </w:r>
          </w:p>
        </w:tc>
        <w:tc>
          <w:tcPr>
            <w:tcW w:w="780" w:type="dxa"/>
            <w:shd w:val="clear" w:color="auto" w:fill="auto"/>
            <w:noWrap/>
            <w:vAlign w:val="center"/>
          </w:tcPr>
          <w:p w14:paraId="17A23D37">
            <w:pPr>
              <w:jc w:val="center"/>
              <w:rPr>
                <w:rFonts w:hint="eastAsia" w:ascii="宋体" w:hAnsi="宋体"/>
              </w:rPr>
            </w:pPr>
            <w:r>
              <w:rPr>
                <w:rFonts w:hint="eastAsia" w:ascii="宋体" w:hAnsi="宋体" w:eastAsia="宋体" w:cs="宋体"/>
                <w:sz w:val="18"/>
                <w:szCs w:val="18"/>
                <w:shd w:val="clear" w:color="auto" w:fill="FFFFFF"/>
              </w:rPr>
              <w:t>管理学基础</w:t>
            </w:r>
          </w:p>
        </w:tc>
        <w:tc>
          <w:tcPr>
            <w:tcW w:w="1670" w:type="dxa"/>
            <w:shd w:val="clear" w:color="auto" w:fill="auto"/>
            <w:noWrap/>
            <w:vAlign w:val="center"/>
          </w:tcPr>
          <w:p w14:paraId="46133581">
            <w:pPr>
              <w:jc w:val="center"/>
              <w:rPr>
                <w:rFonts w:hint="eastAsia" w:ascii="宋体" w:hAnsi="宋体"/>
              </w:rPr>
            </w:pPr>
            <w:r>
              <w:rPr>
                <w:rFonts w:hint="eastAsia" w:ascii="宋体" w:hAnsi="宋体" w:eastAsia="宋体" w:cs="宋体"/>
                <w:sz w:val="18"/>
                <w:szCs w:val="18"/>
                <w:shd w:val="clear" w:color="auto" w:fill="FFFFFF"/>
              </w:rPr>
              <w:t>培养学生全面系统掌握管理学的基础知识，树立现代管理的思想观念。</w:t>
            </w:r>
          </w:p>
        </w:tc>
        <w:tc>
          <w:tcPr>
            <w:tcW w:w="1795" w:type="dxa"/>
            <w:shd w:val="clear" w:color="auto" w:fill="auto"/>
            <w:noWrap/>
            <w:vAlign w:val="center"/>
          </w:tcPr>
          <w:p w14:paraId="69F87D7D">
            <w:pPr>
              <w:jc w:val="center"/>
              <w:rPr>
                <w:rFonts w:hint="eastAsia" w:ascii="宋体" w:hAnsi="宋体"/>
              </w:rPr>
            </w:pPr>
            <w:r>
              <w:rPr>
                <w:rFonts w:hint="eastAsia" w:ascii="宋体" w:hAnsi="宋体" w:eastAsia="宋体" w:cs="宋体"/>
                <w:sz w:val="18"/>
                <w:szCs w:val="18"/>
                <w:shd w:val="clear" w:color="auto" w:fill="FFFFFF"/>
              </w:rPr>
              <w:t>主要包括：管理与管理者、管理思想的演进、管理环境与商业伦理、管理决策、计划工作、组织工作、领导工作和控制工作。</w:t>
            </w:r>
          </w:p>
        </w:tc>
        <w:tc>
          <w:tcPr>
            <w:tcW w:w="1242" w:type="dxa"/>
            <w:shd w:val="clear" w:color="auto" w:fill="auto"/>
            <w:noWrap/>
            <w:vAlign w:val="center"/>
          </w:tcPr>
          <w:p w14:paraId="7CF30643">
            <w:pPr>
              <w:jc w:val="center"/>
              <w:rPr>
                <w:rFonts w:hint="eastAsia" w:ascii="宋体" w:hAnsi="宋体"/>
              </w:rPr>
            </w:pPr>
            <w:r>
              <w:rPr>
                <w:rFonts w:hint="eastAsia" w:ascii="宋体" w:hAnsi="宋体" w:eastAsia="宋体" w:cs="宋体"/>
                <w:sz w:val="18"/>
                <w:szCs w:val="18"/>
                <w:shd w:val="clear" w:color="auto" w:fill="FFFFFF"/>
              </w:rPr>
              <w:t>掌握管理学基本知识，运用管理学知识进行管理实践，培养基层管理岗位人员的综合管理技能与素质。</w:t>
            </w:r>
          </w:p>
        </w:tc>
        <w:tc>
          <w:tcPr>
            <w:tcW w:w="1349" w:type="dxa"/>
            <w:shd w:val="clear" w:color="auto" w:fill="auto"/>
            <w:vAlign w:val="center"/>
          </w:tcPr>
          <w:p w14:paraId="12444116">
            <w:pPr>
              <w:jc w:val="center"/>
              <w:rPr>
                <w:rFonts w:hint="eastAsia" w:ascii="宋体" w:hAnsi="宋体"/>
              </w:rPr>
            </w:pPr>
            <w:r>
              <w:rPr>
                <w:rFonts w:hint="eastAsia" w:ascii="宋体" w:hAnsi="宋体" w:eastAsia="宋体" w:cs="宋体"/>
                <w:sz w:val="18"/>
                <w:szCs w:val="18"/>
                <w:shd w:val="clear" w:color="auto" w:fill="FFFFFF"/>
              </w:rPr>
              <w:t>文化自信；社会主义核心价值观；确立现代管理思想。</w:t>
            </w:r>
          </w:p>
        </w:tc>
        <w:tc>
          <w:tcPr>
            <w:tcW w:w="1412" w:type="dxa"/>
            <w:shd w:val="clear" w:color="auto" w:fill="auto"/>
            <w:vAlign w:val="center"/>
          </w:tcPr>
          <w:p w14:paraId="22EC5D73">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素质：具备现代管理思想。</w:t>
            </w:r>
          </w:p>
          <w:p w14:paraId="28EACD23">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知识：掌握管理的基本知识、方法。</w:t>
            </w:r>
          </w:p>
          <w:p w14:paraId="5F81AF80">
            <w:pPr>
              <w:jc w:val="left"/>
              <w:rPr>
                <w:rFonts w:hint="eastAsia" w:ascii="宋体" w:hAnsi="宋体"/>
              </w:rPr>
            </w:pPr>
            <w:r>
              <w:rPr>
                <w:rFonts w:hint="eastAsia" w:ascii="宋体" w:hAnsi="宋体" w:eastAsia="宋体" w:cs="宋体"/>
                <w:sz w:val="18"/>
                <w:szCs w:val="18"/>
                <w:shd w:val="clear" w:color="auto" w:fill="FFFFFF"/>
              </w:rPr>
              <w:t>能力：利用管理学知识分解决管理实践问题的能力。</w:t>
            </w:r>
          </w:p>
        </w:tc>
      </w:tr>
      <w:tr w14:paraId="176E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02820F53">
            <w:pPr>
              <w:jc w:val="center"/>
              <w:rPr>
                <w:rFonts w:hint="eastAsia" w:ascii="宋体" w:hAnsi="宋体"/>
              </w:rPr>
            </w:pPr>
            <w:r>
              <w:rPr>
                <w:rFonts w:hint="eastAsia" w:ascii="宋体" w:hAnsi="宋体" w:eastAsia="宋体" w:cs="宋体"/>
                <w:sz w:val="18"/>
                <w:szCs w:val="18"/>
              </w:rPr>
              <w:t>3</w:t>
            </w:r>
          </w:p>
        </w:tc>
        <w:tc>
          <w:tcPr>
            <w:tcW w:w="780" w:type="dxa"/>
            <w:shd w:val="clear" w:color="auto" w:fill="auto"/>
            <w:noWrap/>
            <w:vAlign w:val="center"/>
          </w:tcPr>
          <w:p w14:paraId="52929D72">
            <w:pPr>
              <w:jc w:val="center"/>
              <w:rPr>
                <w:rFonts w:hint="eastAsia" w:ascii="宋体" w:hAnsi="宋体"/>
              </w:rPr>
            </w:pPr>
            <w:r>
              <w:rPr>
                <w:rFonts w:hint="eastAsia" w:ascii="宋体" w:hAnsi="宋体" w:eastAsia="宋体" w:cs="宋体"/>
                <w:sz w:val="18"/>
                <w:szCs w:val="18"/>
                <w:shd w:val="clear" w:color="auto" w:fill="FFFFFF"/>
              </w:rPr>
              <w:t>经济管理</w:t>
            </w:r>
          </w:p>
        </w:tc>
        <w:tc>
          <w:tcPr>
            <w:tcW w:w="1670" w:type="dxa"/>
            <w:shd w:val="clear" w:color="auto" w:fill="auto"/>
            <w:noWrap/>
            <w:vAlign w:val="center"/>
          </w:tcPr>
          <w:p w14:paraId="5DAF0464">
            <w:pPr>
              <w:jc w:val="center"/>
              <w:rPr>
                <w:rFonts w:hint="eastAsia" w:ascii="宋体" w:hAnsi="宋体"/>
              </w:rPr>
            </w:pPr>
            <w:r>
              <w:rPr>
                <w:rFonts w:hint="eastAsia" w:ascii="宋体" w:hAnsi="宋体" w:eastAsia="宋体" w:cs="宋体"/>
                <w:sz w:val="18"/>
                <w:szCs w:val="18"/>
                <w:shd w:val="clear" w:color="auto" w:fill="FFFFFF"/>
              </w:rPr>
              <w:t>培养学生全面系统掌握经济管理的核心知识，以培养学生的经济管理知识素养。</w:t>
            </w:r>
          </w:p>
        </w:tc>
        <w:tc>
          <w:tcPr>
            <w:tcW w:w="1795" w:type="dxa"/>
            <w:shd w:val="clear" w:color="auto" w:fill="auto"/>
            <w:noWrap/>
            <w:vAlign w:val="center"/>
          </w:tcPr>
          <w:p w14:paraId="1E486957">
            <w:pPr>
              <w:jc w:val="center"/>
              <w:rPr>
                <w:rFonts w:hint="eastAsia" w:ascii="宋体" w:hAnsi="宋体"/>
              </w:rPr>
            </w:pPr>
            <w:r>
              <w:rPr>
                <w:rFonts w:hint="eastAsia" w:ascii="宋体" w:hAnsi="宋体" w:eastAsia="宋体" w:cs="宋体"/>
                <w:sz w:val="18"/>
                <w:szCs w:val="18"/>
                <w:shd w:val="clear" w:color="auto" w:fill="FFFFFF"/>
              </w:rPr>
              <w:t>主要包括：经济管理导论、供求理论与应用、消费者选择理论与方法、生产与成本、现代管理的基本理论、方法、沟通与公关等。</w:t>
            </w:r>
          </w:p>
        </w:tc>
        <w:tc>
          <w:tcPr>
            <w:tcW w:w="1242" w:type="dxa"/>
            <w:shd w:val="clear" w:color="auto" w:fill="auto"/>
            <w:noWrap/>
            <w:vAlign w:val="center"/>
          </w:tcPr>
          <w:p w14:paraId="5AFDEF7E">
            <w:pPr>
              <w:jc w:val="center"/>
              <w:rPr>
                <w:rFonts w:hint="eastAsia" w:ascii="宋体" w:hAnsi="宋体"/>
              </w:rPr>
            </w:pPr>
            <w:r>
              <w:rPr>
                <w:rFonts w:hint="eastAsia" w:ascii="宋体" w:hAnsi="宋体" w:eastAsia="宋体" w:cs="宋体"/>
                <w:sz w:val="18"/>
                <w:szCs w:val="18"/>
                <w:shd w:val="clear" w:color="auto" w:fill="FFFFFF"/>
              </w:rPr>
              <w:t>掌握经济管理的基本内容，熟练运用相关方法于企业等经济管理实践中。</w:t>
            </w:r>
          </w:p>
        </w:tc>
        <w:tc>
          <w:tcPr>
            <w:tcW w:w="1349" w:type="dxa"/>
            <w:shd w:val="clear" w:color="auto" w:fill="auto"/>
            <w:vAlign w:val="center"/>
          </w:tcPr>
          <w:p w14:paraId="5AD99A26">
            <w:pPr>
              <w:jc w:val="center"/>
              <w:rPr>
                <w:rFonts w:hint="eastAsia" w:ascii="宋体" w:hAnsi="宋体"/>
              </w:rPr>
            </w:pPr>
            <w:r>
              <w:rPr>
                <w:rFonts w:hint="eastAsia" w:ascii="宋体" w:hAnsi="宋体" w:eastAsia="宋体" w:cs="宋体"/>
                <w:sz w:val="18"/>
                <w:szCs w:val="18"/>
                <w:shd w:val="clear" w:color="auto" w:fill="FFFFFF"/>
              </w:rPr>
              <w:t>文化自信；爱国主义情怀；社会主义核心价值观。</w:t>
            </w:r>
          </w:p>
        </w:tc>
        <w:tc>
          <w:tcPr>
            <w:tcW w:w="1412" w:type="dxa"/>
            <w:shd w:val="clear" w:color="auto" w:fill="auto"/>
          </w:tcPr>
          <w:p w14:paraId="78F1A418">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 xml:space="preserve">素质：增强学生爱国情怀。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知识：掌握经济管理的基本原理和方法。</w:t>
            </w:r>
          </w:p>
          <w:p w14:paraId="68FB9ACA">
            <w:pPr>
              <w:jc w:val="left"/>
              <w:rPr>
                <w:rFonts w:hint="eastAsia" w:ascii="宋体" w:hAnsi="宋体"/>
              </w:rPr>
            </w:pPr>
            <w:r>
              <w:rPr>
                <w:rFonts w:hint="eastAsia" w:ascii="宋体" w:hAnsi="宋体" w:eastAsia="宋体" w:cs="宋体"/>
                <w:sz w:val="18"/>
                <w:szCs w:val="18"/>
                <w:shd w:val="clear" w:color="auto" w:fill="FFFFFF"/>
              </w:rPr>
              <w:t>能力：能够分析经济现象。</w:t>
            </w:r>
          </w:p>
        </w:tc>
      </w:tr>
      <w:tr w14:paraId="67C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7726EBE4">
            <w:pPr>
              <w:jc w:val="center"/>
              <w:rPr>
                <w:rFonts w:hint="eastAsia" w:ascii="宋体" w:hAnsi="宋体"/>
              </w:rPr>
            </w:pPr>
            <w:r>
              <w:rPr>
                <w:rFonts w:hint="eastAsia" w:ascii="宋体" w:hAnsi="宋体" w:eastAsia="宋体" w:cs="宋体"/>
                <w:sz w:val="18"/>
                <w:szCs w:val="18"/>
              </w:rPr>
              <w:t>4</w:t>
            </w:r>
          </w:p>
        </w:tc>
        <w:tc>
          <w:tcPr>
            <w:tcW w:w="780" w:type="dxa"/>
            <w:shd w:val="clear" w:color="auto" w:fill="auto"/>
            <w:noWrap/>
            <w:vAlign w:val="center"/>
          </w:tcPr>
          <w:p w14:paraId="2B3476B3">
            <w:pPr>
              <w:jc w:val="center"/>
              <w:rPr>
                <w:rFonts w:hint="eastAsia" w:ascii="宋体" w:hAnsi="宋体"/>
              </w:rPr>
            </w:pPr>
            <w:r>
              <w:rPr>
                <w:rFonts w:hint="eastAsia" w:ascii="宋体" w:hAnsi="宋体" w:eastAsia="宋体" w:cs="宋体"/>
                <w:sz w:val="18"/>
                <w:szCs w:val="18"/>
                <w:shd w:val="clear" w:color="auto" w:fill="FFFFFF"/>
              </w:rPr>
              <w:t>知识产权概论</w:t>
            </w:r>
          </w:p>
        </w:tc>
        <w:tc>
          <w:tcPr>
            <w:tcW w:w="1670" w:type="dxa"/>
            <w:shd w:val="clear" w:color="auto" w:fill="auto"/>
            <w:noWrap/>
            <w:vAlign w:val="center"/>
          </w:tcPr>
          <w:p w14:paraId="16BA8806">
            <w:pPr>
              <w:jc w:val="center"/>
              <w:rPr>
                <w:rFonts w:hint="eastAsia" w:ascii="宋体" w:hAnsi="宋体"/>
              </w:rPr>
            </w:pPr>
            <w:r>
              <w:rPr>
                <w:rFonts w:hint="eastAsia" w:ascii="宋体" w:hAnsi="宋体" w:eastAsia="宋体" w:cs="宋体"/>
                <w:sz w:val="18"/>
                <w:szCs w:val="18"/>
                <w:shd w:val="clear" w:color="auto" w:fill="FFFFFF"/>
              </w:rPr>
              <w:t>通过课程学习，让学生从宏观上对知识产权有初步了解，为后续专业课程的学习奠定理论基础。</w:t>
            </w:r>
          </w:p>
        </w:tc>
        <w:tc>
          <w:tcPr>
            <w:tcW w:w="1795" w:type="dxa"/>
            <w:shd w:val="clear" w:color="auto" w:fill="auto"/>
            <w:noWrap/>
            <w:vAlign w:val="center"/>
          </w:tcPr>
          <w:p w14:paraId="0D00FD3D">
            <w:pPr>
              <w:jc w:val="center"/>
              <w:rPr>
                <w:rFonts w:hint="eastAsia" w:ascii="宋体" w:hAnsi="宋体"/>
              </w:rPr>
            </w:pPr>
            <w:r>
              <w:rPr>
                <w:rFonts w:hint="eastAsia" w:ascii="宋体" w:hAnsi="宋体" w:eastAsia="宋体" w:cs="宋体"/>
                <w:sz w:val="18"/>
                <w:szCs w:val="18"/>
                <w:shd w:val="clear" w:color="auto" w:fill="FFFFFF"/>
              </w:rPr>
              <w:t>主要包括：知识产权概述、知识产权基本类型、知识产权的权利配置、取得、利用和保护等内容。</w:t>
            </w:r>
          </w:p>
        </w:tc>
        <w:tc>
          <w:tcPr>
            <w:tcW w:w="1242" w:type="dxa"/>
            <w:shd w:val="clear" w:color="auto" w:fill="auto"/>
            <w:noWrap/>
            <w:vAlign w:val="center"/>
          </w:tcPr>
          <w:p w14:paraId="79FFC355">
            <w:pPr>
              <w:jc w:val="center"/>
              <w:rPr>
                <w:rFonts w:hint="eastAsia" w:ascii="宋体" w:hAnsi="宋体"/>
              </w:rPr>
            </w:pPr>
            <w:r>
              <w:rPr>
                <w:rFonts w:hint="eastAsia" w:ascii="宋体" w:hAnsi="宋体" w:eastAsia="宋体" w:cs="宋体"/>
                <w:sz w:val="18"/>
                <w:szCs w:val="18"/>
                <w:shd w:val="clear" w:color="auto" w:fill="FFFFFF"/>
              </w:rPr>
              <w:t>了解知识产权的发展过程及价值体现，知晓知识产权的几种基本类型，以及这些权利取得和利用的理论知识。</w:t>
            </w:r>
            <w:r>
              <w:rPr>
                <w:rFonts w:ascii="宋体" w:hAnsi="宋体"/>
              </w:rPr>
              <w:t xml:space="preserve"> </w:t>
            </w:r>
          </w:p>
        </w:tc>
        <w:tc>
          <w:tcPr>
            <w:tcW w:w="1349" w:type="dxa"/>
            <w:shd w:val="clear" w:color="auto" w:fill="auto"/>
            <w:vAlign w:val="center"/>
          </w:tcPr>
          <w:p w14:paraId="63F57A3B">
            <w:pPr>
              <w:jc w:val="center"/>
              <w:rPr>
                <w:rFonts w:hint="eastAsia" w:ascii="宋体" w:hAnsi="宋体"/>
              </w:rPr>
            </w:pPr>
            <w:r>
              <w:rPr>
                <w:rFonts w:hint="eastAsia" w:ascii="宋体" w:hAnsi="宋体" w:eastAsia="宋体" w:cs="宋体"/>
                <w:sz w:val="18"/>
                <w:szCs w:val="18"/>
                <w:shd w:val="clear" w:color="auto" w:fill="FFFFFF"/>
              </w:rPr>
              <w:t>坚定“四个自信”；践行社会主义核心价值观；树立正确的职业观。</w:t>
            </w:r>
          </w:p>
        </w:tc>
        <w:tc>
          <w:tcPr>
            <w:tcW w:w="1412" w:type="dxa"/>
            <w:shd w:val="clear" w:color="auto" w:fill="auto"/>
            <w:vAlign w:val="center"/>
          </w:tcPr>
          <w:p w14:paraId="768DFD09">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 xml:space="preserve">素质：爱国情怀、文化自信、勇于创新。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知识：掌握知识产权的基本知识。</w:t>
            </w:r>
          </w:p>
          <w:p w14:paraId="5B5F0811">
            <w:pPr>
              <w:jc w:val="left"/>
              <w:rPr>
                <w:rFonts w:hint="eastAsia" w:ascii="宋体" w:hAnsi="宋体"/>
              </w:rPr>
            </w:pPr>
            <w:r>
              <w:rPr>
                <w:rFonts w:hint="eastAsia" w:ascii="宋体" w:hAnsi="宋体" w:eastAsia="宋体" w:cs="宋体"/>
                <w:sz w:val="18"/>
                <w:szCs w:val="18"/>
                <w:shd w:val="clear" w:color="auto" w:fill="FFFFFF"/>
              </w:rPr>
              <w:t>能力：能够分析实践问题。</w:t>
            </w:r>
          </w:p>
        </w:tc>
      </w:tr>
      <w:tr w14:paraId="5AE9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19AD45D7">
            <w:pPr>
              <w:jc w:val="center"/>
              <w:rPr>
                <w:rFonts w:hint="eastAsia" w:ascii="宋体" w:hAnsi="宋体"/>
              </w:rPr>
            </w:pPr>
            <w:r>
              <w:rPr>
                <w:rFonts w:ascii="宋体" w:hAnsi="宋体" w:eastAsia="宋体" w:cs="宋体"/>
                <w:sz w:val="18"/>
                <w:szCs w:val="18"/>
              </w:rPr>
              <w:t>5</w:t>
            </w:r>
          </w:p>
        </w:tc>
        <w:tc>
          <w:tcPr>
            <w:tcW w:w="780" w:type="dxa"/>
            <w:shd w:val="clear" w:color="auto" w:fill="auto"/>
            <w:noWrap/>
            <w:vAlign w:val="center"/>
          </w:tcPr>
          <w:p w14:paraId="275D08F2">
            <w:pPr>
              <w:jc w:val="center"/>
              <w:rPr>
                <w:rFonts w:hint="eastAsia" w:ascii="宋体" w:hAnsi="宋体"/>
              </w:rPr>
            </w:pPr>
            <w:r>
              <w:rPr>
                <w:rFonts w:hint="eastAsia" w:ascii="宋体" w:hAnsi="宋体" w:eastAsia="宋体" w:cs="宋体"/>
                <w:sz w:val="18"/>
                <w:szCs w:val="18"/>
              </w:rPr>
              <w:t>经济法</w:t>
            </w:r>
          </w:p>
        </w:tc>
        <w:tc>
          <w:tcPr>
            <w:tcW w:w="1670" w:type="dxa"/>
            <w:shd w:val="clear" w:color="auto" w:fill="auto"/>
            <w:noWrap/>
            <w:vAlign w:val="center"/>
          </w:tcPr>
          <w:p w14:paraId="372CFC76">
            <w:pPr>
              <w:jc w:val="center"/>
              <w:rPr>
                <w:rFonts w:hint="eastAsia" w:ascii="宋体" w:hAnsi="宋体"/>
              </w:rPr>
            </w:pPr>
            <w:r>
              <w:rPr>
                <w:rFonts w:hint="eastAsia" w:ascii="宋体" w:hAnsi="宋体" w:eastAsia="宋体" w:cs="宋体"/>
                <w:sz w:val="18"/>
                <w:szCs w:val="18"/>
                <w:shd w:val="clear" w:color="auto" w:fill="FFFFFF"/>
              </w:rPr>
              <w:t>使学生掌握经济法概念、基本理论，熟悉经济法各项具体制度以及有关的法律法规。能够运用所掌握知识解决现实中的经济法律问题。</w:t>
            </w:r>
          </w:p>
        </w:tc>
        <w:tc>
          <w:tcPr>
            <w:tcW w:w="1795" w:type="dxa"/>
            <w:shd w:val="clear" w:color="auto" w:fill="auto"/>
            <w:noWrap/>
            <w:vAlign w:val="center"/>
          </w:tcPr>
          <w:p w14:paraId="53DE1ED2">
            <w:pPr>
              <w:jc w:val="center"/>
              <w:rPr>
                <w:rFonts w:hint="eastAsia" w:ascii="宋体" w:hAnsi="宋体"/>
              </w:rPr>
            </w:pPr>
            <w:r>
              <w:rPr>
                <w:rFonts w:hint="eastAsia" w:ascii="宋体" w:hAnsi="宋体" w:eastAsia="宋体" w:cs="宋体"/>
                <w:sz w:val="18"/>
                <w:szCs w:val="18"/>
                <w:shd w:val="clear" w:color="auto" w:fill="FFFFFF"/>
              </w:rPr>
              <w:t>经济法的基本理论；企业法、公司法等市场主体法；消费者权益保护法、反不正当竞争法等市场管理法；房地产法、证券法、银行法等市场行为法等的基础理论和具体制度。</w:t>
            </w:r>
          </w:p>
        </w:tc>
        <w:tc>
          <w:tcPr>
            <w:tcW w:w="1242" w:type="dxa"/>
            <w:shd w:val="clear" w:color="auto" w:fill="auto"/>
            <w:noWrap/>
            <w:vAlign w:val="center"/>
          </w:tcPr>
          <w:p w14:paraId="0B5143F8">
            <w:pPr>
              <w:jc w:val="center"/>
              <w:rPr>
                <w:rFonts w:hint="eastAsia" w:ascii="宋体" w:hAnsi="宋体"/>
              </w:rPr>
            </w:pPr>
            <w:r>
              <w:rPr>
                <w:rFonts w:hint="eastAsia" w:ascii="宋体" w:hAnsi="宋体" w:eastAsia="宋体" w:cs="宋体"/>
                <w:sz w:val="18"/>
                <w:szCs w:val="18"/>
                <w:shd w:val="clear" w:color="auto" w:fill="FFFFFF"/>
              </w:rPr>
              <w:t>运用多媒体教学手段，以理论讲授和案例应用结合，采用项目教学法。</w:t>
            </w:r>
          </w:p>
        </w:tc>
        <w:tc>
          <w:tcPr>
            <w:tcW w:w="1349" w:type="dxa"/>
            <w:shd w:val="clear" w:color="auto" w:fill="auto"/>
            <w:vAlign w:val="center"/>
          </w:tcPr>
          <w:p w14:paraId="47A9473A">
            <w:pPr>
              <w:jc w:val="center"/>
              <w:rPr>
                <w:rFonts w:hint="eastAsia" w:ascii="宋体" w:hAnsi="宋体"/>
              </w:rPr>
            </w:pPr>
            <w:r>
              <w:rPr>
                <w:rFonts w:hint="eastAsia" w:ascii="宋体" w:hAnsi="宋体" w:eastAsia="宋体" w:cs="宋体"/>
                <w:sz w:val="18"/>
                <w:szCs w:val="18"/>
                <w:shd w:val="clear" w:color="auto" w:fill="FFFFFF"/>
              </w:rPr>
              <w:t>在经济法基本理论教学中了解我国经济体制改革历程，经济体制转变。</w:t>
            </w:r>
          </w:p>
        </w:tc>
        <w:tc>
          <w:tcPr>
            <w:tcW w:w="1412" w:type="dxa"/>
            <w:shd w:val="clear" w:color="auto" w:fill="auto"/>
            <w:vAlign w:val="center"/>
          </w:tcPr>
          <w:p w14:paraId="6AED00DF">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 xml:space="preserve">素质：培养学生诚实守信的市场信念、敬岗爱业的职业道德。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知识：掌握经济法的基本理论知识。</w:t>
            </w:r>
          </w:p>
          <w:p w14:paraId="441E5682">
            <w:pPr>
              <w:jc w:val="left"/>
              <w:rPr>
                <w:rFonts w:hint="eastAsia" w:ascii="宋体" w:hAnsi="宋体"/>
              </w:rPr>
            </w:pPr>
            <w:r>
              <w:rPr>
                <w:rFonts w:hint="eastAsia" w:ascii="宋体" w:hAnsi="宋体" w:eastAsia="宋体" w:cs="宋体"/>
                <w:sz w:val="18"/>
                <w:szCs w:val="18"/>
                <w:shd w:val="clear" w:color="auto" w:fill="FFFFFF"/>
              </w:rPr>
              <w:t>能力：能够分析实践问题。</w:t>
            </w:r>
          </w:p>
        </w:tc>
      </w:tr>
      <w:tr w14:paraId="13920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13" w:type="dxa"/>
            <w:left w:w="108" w:type="dxa"/>
            <w:bottom w:w="113" w:type="dxa"/>
            <w:right w:w="108" w:type="dxa"/>
          </w:tblCellMar>
        </w:tblPrEx>
        <w:trPr>
          <w:trHeight w:val="236" w:hRule="atLeast"/>
        </w:trPr>
        <w:tc>
          <w:tcPr>
            <w:tcW w:w="472" w:type="dxa"/>
            <w:tcBorders>
              <w:top w:val="single" w:color="auto" w:sz="4" w:space="0"/>
              <w:left w:val="single" w:color="auto" w:sz="4" w:space="0"/>
              <w:bottom w:val="single" w:color="auto" w:sz="4" w:space="0"/>
              <w:right w:val="single" w:color="auto" w:sz="4" w:space="0"/>
            </w:tcBorders>
            <w:shd w:val="clear" w:color="auto" w:fill="auto"/>
            <w:noWrap/>
          </w:tcPr>
          <w:p w14:paraId="4F1D54F1">
            <w:pPr>
              <w:jc w:val="center"/>
              <w:rPr>
                <w:rFonts w:hint="eastAsia" w:ascii="宋体" w:hAnsi="宋体" w:eastAsia="宋体" w:cs="宋体"/>
                <w:sz w:val="18"/>
                <w:szCs w:val="18"/>
              </w:rPr>
            </w:pPr>
            <w:r>
              <w:rPr>
                <w:rFonts w:ascii="宋体" w:hAnsi="宋体" w:eastAsia="宋体" w:cs="宋体"/>
                <w:sz w:val="18"/>
                <w:szCs w:val="18"/>
              </w:rPr>
              <w:t>6</w:t>
            </w:r>
          </w:p>
        </w:tc>
        <w:tc>
          <w:tcPr>
            <w:tcW w:w="780" w:type="dxa"/>
            <w:tcBorders>
              <w:top w:val="single" w:color="auto" w:sz="4" w:space="0"/>
              <w:left w:val="single" w:color="auto" w:sz="4" w:space="0"/>
              <w:bottom w:val="single" w:color="auto" w:sz="4" w:space="0"/>
              <w:right w:val="single" w:color="auto" w:sz="4" w:space="0"/>
            </w:tcBorders>
            <w:shd w:val="clear" w:color="auto" w:fill="auto"/>
            <w:noWrap/>
          </w:tcPr>
          <w:p w14:paraId="335072C6">
            <w:pPr>
              <w:jc w:val="center"/>
              <w:rPr>
                <w:rFonts w:hint="eastAsia" w:ascii="宋体" w:hAnsi="宋体" w:eastAsia="宋体" w:cs="宋体"/>
                <w:sz w:val="18"/>
                <w:szCs w:val="18"/>
              </w:rPr>
            </w:pPr>
            <w:r>
              <w:rPr>
                <w:rFonts w:hint="eastAsia" w:ascii="宋体" w:hAnsi="宋体" w:eastAsia="宋体" w:cs="宋体"/>
                <w:sz w:val="18"/>
                <w:szCs w:val="18"/>
              </w:rPr>
              <w:t>民法</w:t>
            </w:r>
          </w:p>
        </w:tc>
        <w:tc>
          <w:tcPr>
            <w:tcW w:w="1670" w:type="dxa"/>
            <w:tcBorders>
              <w:top w:val="single" w:color="auto" w:sz="4" w:space="0"/>
              <w:left w:val="single" w:color="auto" w:sz="4" w:space="0"/>
              <w:bottom w:val="single" w:color="auto" w:sz="4" w:space="0"/>
              <w:right w:val="single" w:color="auto" w:sz="4" w:space="0"/>
            </w:tcBorders>
            <w:shd w:val="clear" w:color="auto" w:fill="auto"/>
            <w:noWrap/>
          </w:tcPr>
          <w:p w14:paraId="304FEBE0">
            <w:pPr>
              <w:jc w:val="cente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使学生理解民法的基本概念、基本原则，掌握民法基本制度，能够运用民法规范识别民事纠纷，处理相关法律事务。</w:t>
            </w:r>
          </w:p>
        </w:tc>
        <w:tc>
          <w:tcPr>
            <w:tcW w:w="1795" w:type="dxa"/>
            <w:tcBorders>
              <w:top w:val="single" w:color="auto" w:sz="4" w:space="0"/>
              <w:left w:val="single" w:color="auto" w:sz="4" w:space="0"/>
              <w:bottom w:val="single" w:color="auto" w:sz="4" w:space="0"/>
              <w:right w:val="single" w:color="auto" w:sz="4" w:space="0"/>
            </w:tcBorders>
            <w:shd w:val="clear" w:color="auto" w:fill="auto"/>
            <w:noWrap/>
          </w:tcPr>
          <w:p w14:paraId="0518B0F8">
            <w:pPr>
              <w:jc w:val="cente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分为民法总论（民法基本原则、民事法律关系及主体、代理制度、时效、民事责任等）；物权法；人格权法；侵权责任法。</w:t>
            </w:r>
          </w:p>
        </w:tc>
        <w:tc>
          <w:tcPr>
            <w:tcW w:w="1242" w:type="dxa"/>
            <w:tcBorders>
              <w:top w:val="single" w:color="auto" w:sz="4" w:space="0"/>
              <w:left w:val="single" w:color="auto" w:sz="4" w:space="0"/>
              <w:bottom w:val="single" w:color="auto" w:sz="4" w:space="0"/>
              <w:right w:val="single" w:color="auto" w:sz="4" w:space="0"/>
            </w:tcBorders>
            <w:shd w:val="clear" w:color="auto" w:fill="auto"/>
            <w:noWrap/>
          </w:tcPr>
          <w:p w14:paraId="1F49BD3D">
            <w:pPr>
              <w:jc w:val="cente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采用理论讲解与实践应用结合的方法，开展案例讨论、辩论。</w:t>
            </w:r>
          </w:p>
        </w:tc>
        <w:tc>
          <w:tcPr>
            <w:tcW w:w="1349" w:type="dxa"/>
            <w:tcBorders>
              <w:top w:val="single" w:color="auto" w:sz="4" w:space="0"/>
              <w:left w:val="single" w:color="auto" w:sz="4" w:space="0"/>
              <w:bottom w:val="single" w:color="auto" w:sz="4" w:space="0"/>
              <w:right w:val="single" w:color="auto" w:sz="4" w:space="0"/>
            </w:tcBorders>
            <w:shd w:val="clear" w:color="auto" w:fill="auto"/>
          </w:tcPr>
          <w:p w14:paraId="6AED87E7">
            <w:pPr>
              <w:jc w:val="cente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坚定“四个自信”，培育和践行社会主义核心价值观。</w:t>
            </w:r>
          </w:p>
        </w:tc>
        <w:tc>
          <w:tcPr>
            <w:tcW w:w="1412" w:type="dxa"/>
            <w:tcBorders>
              <w:top w:val="single" w:color="auto" w:sz="4" w:space="0"/>
              <w:left w:val="single" w:color="auto" w:sz="4" w:space="0"/>
              <w:bottom w:val="single" w:color="auto" w:sz="4" w:space="0"/>
              <w:right w:val="single" w:color="auto" w:sz="4" w:space="0"/>
            </w:tcBorders>
            <w:shd w:val="clear" w:color="auto" w:fill="auto"/>
          </w:tcPr>
          <w:p w14:paraId="510595C0">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素质：爱国情怀、法制意识、诚实守信、责任感。</w:t>
            </w:r>
          </w:p>
          <w:p w14:paraId="21C4FCC0">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知识：掌握民法基本知识。</w:t>
            </w:r>
          </w:p>
          <w:p w14:paraId="35839258">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 xml:space="preserve">能力：运用民法规范处理相关事务。 </w:t>
            </w:r>
          </w:p>
        </w:tc>
      </w:tr>
      <w:tr w14:paraId="5E4E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63965A52">
            <w:pPr>
              <w:jc w:val="center"/>
              <w:rPr>
                <w:rFonts w:hint="eastAsia" w:ascii="宋体" w:hAnsi="宋体"/>
              </w:rPr>
            </w:pPr>
            <w:r>
              <w:rPr>
                <w:rFonts w:ascii="宋体" w:hAnsi="宋体" w:eastAsia="宋体" w:cs="宋体"/>
                <w:sz w:val="18"/>
                <w:szCs w:val="18"/>
              </w:rPr>
              <w:t>7</w:t>
            </w:r>
          </w:p>
        </w:tc>
        <w:tc>
          <w:tcPr>
            <w:tcW w:w="780" w:type="dxa"/>
            <w:shd w:val="clear" w:color="auto" w:fill="auto"/>
            <w:noWrap/>
            <w:vAlign w:val="center"/>
          </w:tcPr>
          <w:p w14:paraId="1A13ED75">
            <w:pPr>
              <w:jc w:val="center"/>
              <w:rPr>
                <w:rFonts w:hint="eastAsia" w:ascii="宋体" w:hAnsi="宋体"/>
              </w:rPr>
            </w:pPr>
            <w:r>
              <w:rPr>
                <w:rFonts w:hint="eastAsia" w:ascii="宋体" w:hAnsi="宋体" w:eastAsia="宋体" w:cs="宋体"/>
                <w:sz w:val="18"/>
                <w:szCs w:val="18"/>
                <w:shd w:val="clear" w:color="auto" w:fill="FFFFFF"/>
              </w:rPr>
              <w:t>著作权法</w:t>
            </w:r>
          </w:p>
        </w:tc>
        <w:tc>
          <w:tcPr>
            <w:tcW w:w="1670" w:type="dxa"/>
            <w:shd w:val="clear" w:color="auto" w:fill="auto"/>
            <w:noWrap/>
            <w:vAlign w:val="center"/>
          </w:tcPr>
          <w:p w14:paraId="09896A0A">
            <w:pPr>
              <w:jc w:val="center"/>
              <w:rPr>
                <w:rFonts w:hint="eastAsia" w:ascii="宋体" w:hAnsi="宋体"/>
              </w:rPr>
            </w:pPr>
            <w:r>
              <w:rPr>
                <w:rFonts w:hint="eastAsia" w:ascii="宋体" w:hAnsi="宋体" w:eastAsia="宋体" w:cs="宋体"/>
                <w:sz w:val="18"/>
                <w:szCs w:val="18"/>
                <w:shd w:val="clear" w:color="auto" w:fill="FFFFFF"/>
              </w:rPr>
              <w:t>培养学生融会贯通有关著作权的基本概念和原理，提升学生妥善处理、解决实践中涉及著作权问题的能力。</w:t>
            </w:r>
          </w:p>
        </w:tc>
        <w:tc>
          <w:tcPr>
            <w:tcW w:w="1795" w:type="dxa"/>
            <w:shd w:val="clear" w:color="auto" w:fill="auto"/>
            <w:noWrap/>
            <w:vAlign w:val="center"/>
          </w:tcPr>
          <w:p w14:paraId="77B5AE83">
            <w:pPr>
              <w:jc w:val="center"/>
              <w:rPr>
                <w:rFonts w:hint="eastAsia" w:ascii="宋体" w:hAnsi="宋体"/>
              </w:rPr>
            </w:pPr>
            <w:r>
              <w:rPr>
                <w:rFonts w:hint="eastAsia" w:ascii="宋体" w:hAnsi="宋体" w:eastAsia="宋体" w:cs="宋体"/>
                <w:sz w:val="18"/>
                <w:szCs w:val="18"/>
                <w:shd w:val="clear" w:color="auto" w:fill="FFFFFF"/>
              </w:rPr>
              <w:t>主要包括：著作权制度的基本问题、著作权的客体、内容、主体、邻接权、著作权的取得和保护等内容。</w:t>
            </w:r>
          </w:p>
        </w:tc>
        <w:tc>
          <w:tcPr>
            <w:tcW w:w="1242" w:type="dxa"/>
            <w:shd w:val="clear" w:color="auto" w:fill="auto"/>
            <w:noWrap/>
            <w:vAlign w:val="center"/>
          </w:tcPr>
          <w:p w14:paraId="0FF4D03A">
            <w:pPr>
              <w:jc w:val="center"/>
              <w:rPr>
                <w:rFonts w:hint="eastAsia" w:ascii="宋体" w:hAnsi="宋体"/>
              </w:rPr>
            </w:pPr>
            <w:r>
              <w:rPr>
                <w:rFonts w:hint="eastAsia" w:ascii="宋体" w:hAnsi="宋体" w:eastAsia="宋体" w:cs="宋体"/>
                <w:sz w:val="18"/>
                <w:szCs w:val="18"/>
                <w:shd w:val="clear" w:color="auto" w:fill="FFFFFF"/>
              </w:rPr>
              <w:t>掌握著作权的基本理论和知识，能够运用所学知识，熟练分析、处理各类涉及著作权的问题。</w:t>
            </w:r>
          </w:p>
        </w:tc>
        <w:tc>
          <w:tcPr>
            <w:tcW w:w="1349" w:type="dxa"/>
            <w:shd w:val="clear" w:color="auto" w:fill="auto"/>
            <w:vAlign w:val="center"/>
          </w:tcPr>
          <w:p w14:paraId="3DE505A1">
            <w:pPr>
              <w:jc w:val="center"/>
              <w:rPr>
                <w:rFonts w:hint="eastAsia" w:ascii="宋体" w:hAnsi="宋体"/>
              </w:rPr>
            </w:pPr>
            <w:r>
              <w:rPr>
                <w:rFonts w:hint="eastAsia" w:ascii="宋体" w:hAnsi="宋体" w:eastAsia="宋体" w:cs="宋体"/>
                <w:sz w:val="18"/>
                <w:szCs w:val="18"/>
                <w:shd w:val="clear" w:color="auto" w:fill="FFFFFF"/>
              </w:rPr>
              <w:t>坚持“四个自信”，践行社会主义核心价值观，法治观。</w:t>
            </w:r>
          </w:p>
        </w:tc>
        <w:tc>
          <w:tcPr>
            <w:tcW w:w="1412" w:type="dxa"/>
            <w:shd w:val="clear" w:color="auto" w:fill="auto"/>
            <w:vAlign w:val="center"/>
          </w:tcPr>
          <w:p w14:paraId="1615D30C">
            <w:pPr>
              <w:jc w:val="left"/>
              <w:rPr>
                <w:rFonts w:hint="eastAsia" w:ascii="宋体" w:hAnsi="宋体"/>
              </w:rPr>
            </w:pPr>
            <w:r>
              <w:rPr>
                <w:rFonts w:hint="eastAsia" w:ascii="宋体" w:hAnsi="宋体" w:eastAsia="宋体" w:cs="宋体"/>
                <w:sz w:val="18"/>
                <w:szCs w:val="18"/>
                <w:shd w:val="clear" w:color="auto" w:fill="FFFFFF"/>
              </w:rPr>
              <w:t xml:space="preserve">素质：培养良好的法治意识和文化素养。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 xml:space="preserve">知识：掌握著作权的相关法律规定。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能力：解决现实生活中关于著作权纠纷的能力。</w:t>
            </w:r>
          </w:p>
        </w:tc>
      </w:tr>
      <w:tr w14:paraId="7B34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06" w:hRule="atLeast"/>
        </w:trPr>
        <w:tc>
          <w:tcPr>
            <w:tcW w:w="472" w:type="dxa"/>
            <w:shd w:val="clear" w:color="auto" w:fill="auto"/>
            <w:noWrap/>
            <w:vAlign w:val="center"/>
          </w:tcPr>
          <w:p w14:paraId="7A0ED090">
            <w:pPr>
              <w:jc w:val="center"/>
              <w:rPr>
                <w:rFonts w:hint="eastAsia" w:ascii="宋体" w:hAnsi="宋体"/>
              </w:rPr>
            </w:pPr>
            <w:r>
              <w:rPr>
                <w:rFonts w:ascii="宋体" w:hAnsi="宋体" w:eastAsia="宋体" w:cs="宋体"/>
                <w:sz w:val="18"/>
                <w:szCs w:val="18"/>
              </w:rPr>
              <w:t>8</w:t>
            </w:r>
          </w:p>
        </w:tc>
        <w:tc>
          <w:tcPr>
            <w:tcW w:w="780" w:type="dxa"/>
            <w:shd w:val="clear" w:color="auto" w:fill="auto"/>
            <w:noWrap/>
            <w:vAlign w:val="center"/>
          </w:tcPr>
          <w:p w14:paraId="25641921">
            <w:pPr>
              <w:jc w:val="center"/>
              <w:rPr>
                <w:rFonts w:hint="eastAsia" w:ascii="宋体" w:hAnsi="宋体"/>
              </w:rPr>
            </w:pPr>
            <w:r>
              <w:rPr>
                <w:rFonts w:hint="eastAsia" w:ascii="宋体" w:hAnsi="宋体" w:eastAsia="宋体" w:cs="宋体"/>
                <w:sz w:val="18"/>
                <w:szCs w:val="18"/>
              </w:rPr>
              <w:t>专利商标法</w:t>
            </w:r>
          </w:p>
        </w:tc>
        <w:tc>
          <w:tcPr>
            <w:tcW w:w="1670" w:type="dxa"/>
            <w:shd w:val="clear" w:color="auto" w:fill="auto"/>
            <w:noWrap/>
            <w:vAlign w:val="center"/>
          </w:tcPr>
          <w:p w14:paraId="0C24C15C">
            <w:pPr>
              <w:jc w:val="center"/>
              <w:rPr>
                <w:rFonts w:hint="eastAsia" w:ascii="宋体" w:hAnsi="宋体"/>
              </w:rPr>
            </w:pPr>
            <w:r>
              <w:rPr>
                <w:rFonts w:hint="eastAsia" w:ascii="宋体" w:hAnsi="宋体" w:eastAsia="宋体" w:cs="宋体"/>
                <w:sz w:val="18"/>
                <w:szCs w:val="18"/>
                <w:shd w:val="clear" w:color="auto" w:fill="FFFFFF"/>
              </w:rPr>
              <w:t>培养学生融会贯通有关专利权和商标权的基本概念、原理，提升学生妥善处理、解决实践中涉及专利、商标问题的能力。</w:t>
            </w:r>
          </w:p>
        </w:tc>
        <w:tc>
          <w:tcPr>
            <w:tcW w:w="1795" w:type="dxa"/>
            <w:shd w:val="clear" w:color="auto" w:fill="auto"/>
            <w:noWrap/>
            <w:vAlign w:val="center"/>
          </w:tcPr>
          <w:p w14:paraId="791AAD00">
            <w:pPr>
              <w:jc w:val="center"/>
              <w:rPr>
                <w:rFonts w:hint="eastAsia" w:ascii="宋体" w:hAnsi="宋体"/>
              </w:rPr>
            </w:pPr>
            <w:r>
              <w:rPr>
                <w:rFonts w:hint="eastAsia" w:ascii="宋体" w:hAnsi="宋体" w:eastAsia="宋体" w:cs="宋体"/>
                <w:sz w:val="18"/>
                <w:szCs w:val="18"/>
                <w:shd w:val="clear" w:color="auto" w:fill="FFFFFF"/>
              </w:rPr>
              <w:t>专利权制度的基本问题、专利权的客体、内容、主体、专利权的取得和保护；商标权制度的基本问题、商标权的客体、内容、主体、商标权的取得和保护等内容。</w:t>
            </w:r>
          </w:p>
        </w:tc>
        <w:tc>
          <w:tcPr>
            <w:tcW w:w="1242" w:type="dxa"/>
            <w:shd w:val="clear" w:color="auto" w:fill="auto"/>
            <w:noWrap/>
            <w:vAlign w:val="center"/>
          </w:tcPr>
          <w:p w14:paraId="0F6BDD40">
            <w:pPr>
              <w:jc w:val="center"/>
              <w:rPr>
                <w:rFonts w:hint="eastAsia" w:ascii="宋体" w:hAnsi="宋体"/>
              </w:rPr>
            </w:pPr>
            <w:r>
              <w:rPr>
                <w:rFonts w:hint="eastAsia" w:ascii="宋体" w:hAnsi="宋体" w:eastAsia="宋体" w:cs="宋体"/>
                <w:sz w:val="18"/>
                <w:szCs w:val="18"/>
                <w:shd w:val="clear" w:color="auto" w:fill="FFFFFF"/>
              </w:rPr>
              <w:t>掌握专利权和商标权的基本理论，能够熟练处理各类涉及著作权的问题。</w:t>
            </w:r>
          </w:p>
        </w:tc>
        <w:tc>
          <w:tcPr>
            <w:tcW w:w="1349" w:type="dxa"/>
            <w:shd w:val="clear" w:color="auto" w:fill="auto"/>
            <w:vAlign w:val="center"/>
          </w:tcPr>
          <w:p w14:paraId="3813AAA8">
            <w:pPr>
              <w:jc w:val="center"/>
              <w:rPr>
                <w:rFonts w:hint="eastAsia" w:ascii="宋体" w:hAnsi="宋体"/>
              </w:rPr>
            </w:pPr>
            <w:r>
              <w:rPr>
                <w:rFonts w:hint="eastAsia" w:ascii="宋体" w:hAnsi="宋体" w:eastAsia="宋体" w:cs="宋体"/>
                <w:sz w:val="18"/>
                <w:szCs w:val="18"/>
                <w:shd w:val="clear" w:color="auto" w:fill="FFFFFF"/>
              </w:rPr>
              <w:t>坚持“四个自信”，践行社会主义核心价值观，法治观。</w:t>
            </w:r>
          </w:p>
        </w:tc>
        <w:tc>
          <w:tcPr>
            <w:tcW w:w="1412" w:type="dxa"/>
            <w:shd w:val="clear" w:color="auto" w:fill="auto"/>
            <w:vAlign w:val="center"/>
          </w:tcPr>
          <w:p w14:paraId="748DECC0">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素质：良好的法治意识和文化素养。</w:t>
            </w:r>
          </w:p>
          <w:p w14:paraId="5BD5EEC9">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知识：掌握专利法、商标法法律规定。</w:t>
            </w:r>
          </w:p>
          <w:p w14:paraId="6586B0AB">
            <w:pPr>
              <w:jc w:val="left"/>
              <w:rPr>
                <w:rFonts w:hint="eastAsia" w:ascii="宋体" w:hAnsi="宋体"/>
              </w:rPr>
            </w:pPr>
            <w:r>
              <w:rPr>
                <w:rFonts w:hint="eastAsia" w:ascii="宋体" w:hAnsi="宋体" w:eastAsia="宋体" w:cs="宋体"/>
                <w:sz w:val="18"/>
                <w:szCs w:val="18"/>
                <w:shd w:val="clear" w:color="auto" w:fill="FFFFFF"/>
              </w:rPr>
              <w:t>能力：解决专利纠纷和商标纠纷。</w:t>
            </w:r>
          </w:p>
        </w:tc>
      </w:tr>
      <w:tr w14:paraId="7ED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36" w:hRule="atLeast"/>
        </w:trPr>
        <w:tc>
          <w:tcPr>
            <w:tcW w:w="472" w:type="dxa"/>
            <w:shd w:val="clear" w:color="auto" w:fill="auto"/>
            <w:noWrap/>
            <w:vAlign w:val="center"/>
          </w:tcPr>
          <w:p w14:paraId="257E4C48">
            <w:pPr>
              <w:jc w:val="center"/>
              <w:rPr>
                <w:rFonts w:hint="eastAsia" w:ascii="宋体" w:hAnsi="宋体"/>
              </w:rPr>
            </w:pPr>
            <w:r>
              <w:rPr>
                <w:rFonts w:ascii="宋体" w:hAnsi="宋体" w:eastAsia="宋体" w:cs="宋体"/>
                <w:sz w:val="18"/>
                <w:szCs w:val="18"/>
              </w:rPr>
              <w:t>9</w:t>
            </w:r>
          </w:p>
        </w:tc>
        <w:tc>
          <w:tcPr>
            <w:tcW w:w="780" w:type="dxa"/>
            <w:shd w:val="clear" w:color="auto" w:fill="auto"/>
            <w:noWrap/>
            <w:vAlign w:val="center"/>
          </w:tcPr>
          <w:p w14:paraId="79412E9C">
            <w:pPr>
              <w:jc w:val="center"/>
              <w:rPr>
                <w:rFonts w:hint="eastAsia" w:ascii="宋体" w:hAnsi="宋体"/>
              </w:rPr>
            </w:pPr>
            <w:r>
              <w:rPr>
                <w:rFonts w:hint="eastAsia" w:ascii="宋体" w:hAnsi="宋体" w:eastAsia="宋体" w:cs="宋体"/>
                <w:sz w:val="18"/>
                <w:szCs w:val="18"/>
                <w:shd w:val="clear" w:color="auto" w:fill="FFFFFF"/>
              </w:rPr>
              <w:t>民事诉讼法</w:t>
            </w:r>
          </w:p>
        </w:tc>
        <w:tc>
          <w:tcPr>
            <w:tcW w:w="1670" w:type="dxa"/>
            <w:shd w:val="clear" w:color="auto" w:fill="auto"/>
            <w:noWrap/>
            <w:vAlign w:val="center"/>
          </w:tcPr>
          <w:p w14:paraId="54A60950">
            <w:pPr>
              <w:jc w:val="center"/>
              <w:rPr>
                <w:rFonts w:hint="eastAsia" w:ascii="宋体" w:hAnsi="宋体"/>
              </w:rPr>
            </w:pPr>
            <w:r>
              <w:rPr>
                <w:rFonts w:hint="eastAsia" w:ascii="宋体" w:hAnsi="宋体" w:eastAsia="宋体" w:cs="宋体"/>
                <w:sz w:val="18"/>
                <w:szCs w:val="18"/>
                <w:shd w:val="clear" w:color="auto" w:fill="FFFFFF"/>
              </w:rPr>
              <w:t>使学生掌握民事诉讼的基本原则、基本制度，审判程序和执行程序的相关规定，能依法处理实际的民事纠纷，做好与民事诉讼相关的实务工作。</w:t>
            </w:r>
          </w:p>
        </w:tc>
        <w:tc>
          <w:tcPr>
            <w:tcW w:w="1795" w:type="dxa"/>
            <w:shd w:val="clear" w:color="auto" w:fill="auto"/>
            <w:noWrap/>
            <w:vAlign w:val="center"/>
          </w:tcPr>
          <w:p w14:paraId="00C0189C">
            <w:pPr>
              <w:jc w:val="center"/>
              <w:rPr>
                <w:rFonts w:hint="eastAsia" w:ascii="宋体" w:hAnsi="宋体"/>
              </w:rPr>
            </w:pPr>
            <w:r>
              <w:rPr>
                <w:rFonts w:hint="eastAsia" w:ascii="宋体" w:hAnsi="宋体" w:eastAsia="宋体" w:cs="宋体"/>
                <w:sz w:val="18"/>
                <w:szCs w:val="18"/>
                <w:shd w:val="clear" w:color="auto" w:fill="FFFFFF"/>
              </w:rPr>
              <w:t>民事诉讼的基本原则、基本理论，民事案件管辖、当事人的确定、证据的应用、财产保全和证据保全的实施，以及民事案件的审理程序和执行程序。</w:t>
            </w:r>
          </w:p>
        </w:tc>
        <w:tc>
          <w:tcPr>
            <w:tcW w:w="1242" w:type="dxa"/>
            <w:shd w:val="clear" w:color="auto" w:fill="auto"/>
            <w:noWrap/>
            <w:vAlign w:val="center"/>
          </w:tcPr>
          <w:p w14:paraId="647CC447">
            <w:pPr>
              <w:jc w:val="center"/>
              <w:rPr>
                <w:rFonts w:hint="eastAsia" w:ascii="宋体" w:hAnsi="宋体"/>
              </w:rPr>
            </w:pPr>
            <w:r>
              <w:rPr>
                <w:rFonts w:hint="eastAsia" w:ascii="宋体" w:hAnsi="宋体" w:eastAsia="宋体" w:cs="宋体"/>
                <w:sz w:val="18"/>
                <w:szCs w:val="18"/>
                <w:shd w:val="clear" w:color="auto" w:fill="FFFFFF"/>
              </w:rPr>
              <w:t>通过项目教学法、案例教学法等将理论知识和实践运用相结合，注重操作能力培养，注重过程性考核。</w:t>
            </w:r>
          </w:p>
        </w:tc>
        <w:tc>
          <w:tcPr>
            <w:tcW w:w="1349" w:type="dxa"/>
            <w:shd w:val="clear" w:color="auto" w:fill="auto"/>
            <w:vAlign w:val="center"/>
          </w:tcPr>
          <w:p w14:paraId="2182CD0F">
            <w:pPr>
              <w:jc w:val="center"/>
              <w:rPr>
                <w:rFonts w:hint="eastAsia" w:ascii="宋体" w:hAnsi="宋体"/>
              </w:rPr>
            </w:pPr>
            <w:r>
              <w:rPr>
                <w:rFonts w:hint="eastAsia" w:ascii="宋体" w:hAnsi="宋体" w:eastAsia="宋体" w:cs="宋体"/>
                <w:sz w:val="18"/>
                <w:szCs w:val="18"/>
                <w:shd w:val="clear" w:color="auto" w:fill="FFFFFF"/>
              </w:rPr>
              <w:t xml:space="preserve">培养社会公平正义观念，程序思维与规则意识。 </w:t>
            </w:r>
          </w:p>
        </w:tc>
        <w:tc>
          <w:tcPr>
            <w:tcW w:w="1412" w:type="dxa"/>
            <w:shd w:val="clear" w:color="auto" w:fill="auto"/>
            <w:vAlign w:val="center"/>
          </w:tcPr>
          <w:p w14:paraId="35AEB56E">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素质：增强公平、公正的法治理念。</w:t>
            </w:r>
          </w:p>
          <w:p w14:paraId="320181A8">
            <w:pPr>
              <w:jc w:val="left"/>
              <w:rPr>
                <w:rFonts w:hint="eastAsia" w:ascii="宋体" w:hAnsi="宋体"/>
              </w:rPr>
            </w:pPr>
            <w:r>
              <w:rPr>
                <w:rFonts w:hint="eastAsia" w:ascii="宋体" w:hAnsi="宋体" w:eastAsia="宋体" w:cs="宋体"/>
                <w:sz w:val="18"/>
                <w:szCs w:val="18"/>
                <w:shd w:val="clear" w:color="auto" w:fill="FFFFFF"/>
              </w:rPr>
              <w:t xml:space="preserve">知识：掌握民事诉讼的基本理论知识。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能力：能够做好民事诉讼相关的法律实务工作。</w:t>
            </w:r>
          </w:p>
        </w:tc>
      </w:tr>
    </w:tbl>
    <w:p w14:paraId="394F5A1B">
      <w:pPr>
        <w:widowControl/>
        <w:spacing w:line="288" w:lineRule="auto"/>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（2）专业核心课</w:t>
      </w:r>
    </w:p>
    <w:p w14:paraId="34409F11">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《合同法律实务》《竞争法》《知识产权管理》《行政法与行政诉讼法》《专利文献检索》《知识产权损害赔偿》《知识产权代理实务》《知识产权非讼保护》《知识产权诉讼保护》。</w:t>
      </w:r>
    </w:p>
    <w:p w14:paraId="2E23202D">
      <w:pPr>
        <w:autoSpaceDE w:val="0"/>
        <w:autoSpaceDN w:val="0"/>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具体课程安排及要求如下：</w:t>
      </w:r>
    </w:p>
    <w:tbl>
      <w:tblPr>
        <w:tblStyle w:val="10"/>
        <w:tblW w:w="895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485"/>
        <w:gridCol w:w="801"/>
        <w:gridCol w:w="1715"/>
        <w:gridCol w:w="1843"/>
        <w:gridCol w:w="1275"/>
        <w:gridCol w:w="1385"/>
        <w:gridCol w:w="1450"/>
      </w:tblGrid>
      <w:tr w14:paraId="66C5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14961F63">
            <w:pPr>
              <w:jc w:val="center"/>
              <w:rPr>
                <w:rFonts w:hint="eastAsia" w:ascii="宋体" w:hAnsi="宋体"/>
                <w:b/>
                <w:bCs/>
              </w:rPr>
            </w:pPr>
            <w:r>
              <w:rPr>
                <w:rFonts w:hint="eastAsia" w:ascii="宋体" w:hAnsi="宋体"/>
                <w:b/>
                <w:bCs/>
              </w:rPr>
              <w:t>序号</w:t>
            </w:r>
          </w:p>
        </w:tc>
        <w:tc>
          <w:tcPr>
            <w:tcW w:w="801" w:type="dxa"/>
            <w:shd w:val="clear" w:color="auto" w:fill="auto"/>
            <w:noWrap/>
            <w:vAlign w:val="center"/>
          </w:tcPr>
          <w:p w14:paraId="5E3EE5EA">
            <w:pPr>
              <w:jc w:val="center"/>
              <w:rPr>
                <w:rFonts w:hint="eastAsia" w:ascii="宋体" w:hAnsi="宋体"/>
                <w:b/>
                <w:bCs/>
              </w:rPr>
            </w:pPr>
            <w:r>
              <w:rPr>
                <w:rFonts w:hint="eastAsia" w:ascii="宋体" w:hAnsi="宋体"/>
                <w:b/>
                <w:bCs/>
              </w:rPr>
              <w:t>课程名称</w:t>
            </w:r>
          </w:p>
        </w:tc>
        <w:tc>
          <w:tcPr>
            <w:tcW w:w="1715" w:type="dxa"/>
            <w:shd w:val="clear" w:color="auto" w:fill="auto"/>
            <w:noWrap/>
            <w:vAlign w:val="center"/>
          </w:tcPr>
          <w:p w14:paraId="2E0730C1">
            <w:pPr>
              <w:jc w:val="center"/>
              <w:rPr>
                <w:rFonts w:hint="eastAsia" w:ascii="宋体" w:hAnsi="宋体"/>
                <w:b/>
                <w:bCs/>
              </w:rPr>
            </w:pPr>
            <w:r>
              <w:rPr>
                <w:rFonts w:hint="eastAsia" w:ascii="宋体" w:hAnsi="宋体"/>
                <w:b/>
                <w:bCs/>
              </w:rPr>
              <w:t>课程目标</w:t>
            </w:r>
          </w:p>
        </w:tc>
        <w:tc>
          <w:tcPr>
            <w:tcW w:w="1843" w:type="dxa"/>
            <w:shd w:val="clear" w:color="auto" w:fill="auto"/>
            <w:noWrap/>
            <w:vAlign w:val="center"/>
          </w:tcPr>
          <w:p w14:paraId="64E6216C">
            <w:pPr>
              <w:jc w:val="center"/>
              <w:rPr>
                <w:rFonts w:hint="eastAsia" w:ascii="宋体" w:hAnsi="宋体"/>
                <w:b/>
                <w:bCs/>
              </w:rPr>
            </w:pPr>
            <w:r>
              <w:rPr>
                <w:rFonts w:hint="eastAsia" w:ascii="宋体" w:hAnsi="宋体"/>
                <w:b/>
                <w:bCs/>
              </w:rPr>
              <w:t>课程主要内容</w:t>
            </w:r>
          </w:p>
        </w:tc>
        <w:tc>
          <w:tcPr>
            <w:tcW w:w="1275" w:type="dxa"/>
            <w:shd w:val="clear" w:color="auto" w:fill="auto"/>
            <w:noWrap/>
            <w:vAlign w:val="center"/>
          </w:tcPr>
          <w:p w14:paraId="6B9D06BF">
            <w:pPr>
              <w:jc w:val="center"/>
              <w:rPr>
                <w:rFonts w:hint="eastAsia" w:ascii="宋体" w:hAnsi="宋体"/>
                <w:b/>
                <w:bCs/>
              </w:rPr>
            </w:pPr>
            <w:r>
              <w:rPr>
                <w:rFonts w:hint="eastAsia" w:ascii="宋体" w:hAnsi="宋体"/>
                <w:b/>
                <w:bCs/>
              </w:rPr>
              <w:t>课程要求</w:t>
            </w:r>
          </w:p>
        </w:tc>
        <w:tc>
          <w:tcPr>
            <w:tcW w:w="1385" w:type="dxa"/>
            <w:shd w:val="clear" w:color="auto" w:fill="auto"/>
            <w:vAlign w:val="center"/>
          </w:tcPr>
          <w:p w14:paraId="0218B76A">
            <w:pPr>
              <w:jc w:val="center"/>
              <w:rPr>
                <w:rFonts w:hint="eastAsia" w:ascii="宋体" w:hAnsi="宋体"/>
                <w:b/>
                <w:bCs/>
              </w:rPr>
            </w:pPr>
            <w:r>
              <w:rPr>
                <w:rFonts w:hint="eastAsia" w:ascii="宋体" w:hAnsi="宋体"/>
                <w:b/>
                <w:bCs/>
              </w:rPr>
              <w:t>课程</w:t>
            </w:r>
            <w:r>
              <w:rPr>
                <w:rFonts w:ascii="宋体" w:hAnsi="宋体"/>
                <w:b/>
                <w:bCs/>
              </w:rPr>
              <w:t>思政</w:t>
            </w:r>
          </w:p>
          <w:p w14:paraId="094111E3">
            <w:pPr>
              <w:jc w:val="center"/>
              <w:rPr>
                <w:rFonts w:hint="eastAsia" w:ascii="宋体" w:hAnsi="宋体"/>
                <w:b/>
                <w:bCs/>
              </w:rPr>
            </w:pPr>
            <w:r>
              <w:rPr>
                <w:rFonts w:ascii="宋体" w:hAnsi="宋体"/>
                <w:b/>
                <w:bCs/>
              </w:rPr>
              <w:t>元素</w:t>
            </w:r>
          </w:p>
        </w:tc>
        <w:tc>
          <w:tcPr>
            <w:tcW w:w="1450" w:type="dxa"/>
            <w:shd w:val="clear" w:color="auto" w:fill="auto"/>
            <w:vAlign w:val="center"/>
          </w:tcPr>
          <w:p w14:paraId="2057E3AC">
            <w:pPr>
              <w:jc w:val="center"/>
              <w:rPr>
                <w:rFonts w:hint="eastAsia" w:ascii="宋体" w:hAnsi="宋体"/>
                <w:b/>
                <w:bCs/>
              </w:rPr>
            </w:pPr>
            <w:r>
              <w:rPr>
                <w:rFonts w:hint="eastAsia" w:ascii="宋体" w:hAnsi="宋体"/>
                <w:b/>
                <w:bCs/>
              </w:rPr>
              <w:t>对应</w:t>
            </w:r>
            <w:r>
              <w:rPr>
                <w:rFonts w:ascii="宋体" w:hAnsi="宋体"/>
                <w:b/>
                <w:bCs/>
              </w:rPr>
              <w:t>素质、知识、能力</w:t>
            </w:r>
          </w:p>
        </w:tc>
      </w:tr>
      <w:tr w14:paraId="4BAE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54714F47">
            <w:pPr>
              <w:jc w:val="center"/>
              <w:rPr>
                <w:rFonts w:hint="eastAsia" w:ascii="宋体" w:hAnsi="宋体"/>
              </w:rPr>
            </w:pPr>
            <w:r>
              <w:rPr>
                <w:rFonts w:hint="eastAsia" w:ascii="宋体" w:hAnsi="宋体" w:eastAsia="宋体" w:cs="宋体"/>
                <w:sz w:val="18"/>
                <w:szCs w:val="18"/>
              </w:rPr>
              <w:t>1</w:t>
            </w:r>
          </w:p>
        </w:tc>
        <w:tc>
          <w:tcPr>
            <w:tcW w:w="801" w:type="dxa"/>
            <w:shd w:val="clear" w:color="auto" w:fill="auto"/>
            <w:noWrap/>
            <w:vAlign w:val="center"/>
          </w:tcPr>
          <w:p w14:paraId="19FB3402">
            <w:pPr>
              <w:jc w:val="center"/>
              <w:rPr>
                <w:rFonts w:hint="eastAsia" w:ascii="宋体" w:hAnsi="宋体"/>
              </w:rPr>
            </w:pPr>
            <w:r>
              <w:rPr>
                <w:rFonts w:hint="eastAsia" w:ascii="宋体" w:hAnsi="宋体" w:eastAsia="宋体" w:cs="宋体"/>
                <w:sz w:val="18"/>
                <w:szCs w:val="18"/>
                <w:shd w:val="clear" w:color="auto" w:fill="FFFFFF"/>
              </w:rPr>
              <w:t>合同法律实务</w:t>
            </w:r>
          </w:p>
        </w:tc>
        <w:tc>
          <w:tcPr>
            <w:tcW w:w="1715" w:type="dxa"/>
            <w:shd w:val="clear" w:color="auto" w:fill="auto"/>
            <w:noWrap/>
            <w:vAlign w:val="center"/>
          </w:tcPr>
          <w:p w14:paraId="5506E2B4">
            <w:pPr>
              <w:jc w:val="center"/>
              <w:rPr>
                <w:rFonts w:hint="eastAsia" w:ascii="宋体" w:hAnsi="宋体"/>
              </w:rPr>
            </w:pPr>
            <w:r>
              <w:rPr>
                <w:rFonts w:hint="eastAsia" w:ascii="宋体" w:hAnsi="宋体" w:eastAsia="宋体" w:cs="宋体"/>
                <w:sz w:val="18"/>
                <w:szCs w:val="18"/>
                <w:shd w:val="clear" w:color="auto" w:fill="FFFFFF"/>
              </w:rPr>
              <w:t>使学生理解掌握合同法的基本原理和基本法律制度；能够在实践中应用分析、处理合同实务问题。</w:t>
            </w:r>
          </w:p>
        </w:tc>
        <w:tc>
          <w:tcPr>
            <w:tcW w:w="1843" w:type="dxa"/>
            <w:shd w:val="clear" w:color="auto" w:fill="auto"/>
            <w:noWrap/>
            <w:vAlign w:val="center"/>
          </w:tcPr>
          <w:p w14:paraId="0433F327">
            <w:pPr>
              <w:jc w:val="center"/>
              <w:rPr>
                <w:rFonts w:hint="eastAsia" w:ascii="宋体" w:hAnsi="宋体"/>
              </w:rPr>
            </w:pPr>
            <w:r>
              <w:rPr>
                <w:rFonts w:hint="eastAsia" w:ascii="宋体" w:hAnsi="宋体" w:eastAsia="宋体" w:cs="宋体"/>
                <w:sz w:val="18"/>
                <w:szCs w:val="18"/>
                <w:shd w:val="clear" w:color="auto" w:fill="FFFFFF"/>
              </w:rPr>
              <w:t>主要包括：合同法的基本原则；合同的订立制度；合同的效力；合同的履行、合同的变更和转让；合同权利义务的终止；违约责任等</w:t>
            </w:r>
            <w:r>
              <w:rPr>
                <w:rFonts w:hint="eastAsia" w:ascii="宋体" w:hAnsi="宋体" w:cs="宋体"/>
                <w:sz w:val="18"/>
                <w:szCs w:val="18"/>
                <w:shd w:val="clear" w:color="auto" w:fill="FFFFFF"/>
              </w:rPr>
              <w:t>。</w:t>
            </w:r>
          </w:p>
        </w:tc>
        <w:tc>
          <w:tcPr>
            <w:tcW w:w="1275" w:type="dxa"/>
            <w:shd w:val="clear" w:color="auto" w:fill="auto"/>
            <w:noWrap/>
            <w:vAlign w:val="center"/>
          </w:tcPr>
          <w:p w14:paraId="5803D7E3">
            <w:pPr>
              <w:jc w:val="center"/>
              <w:rPr>
                <w:rFonts w:hint="eastAsia" w:ascii="宋体" w:hAnsi="宋体"/>
              </w:rPr>
            </w:pPr>
            <w:r>
              <w:rPr>
                <w:rFonts w:hint="eastAsia" w:ascii="宋体" w:hAnsi="宋体" w:eastAsia="宋体" w:cs="宋体"/>
                <w:sz w:val="18"/>
                <w:szCs w:val="18"/>
                <w:shd w:val="clear" w:color="auto" w:fill="FFFFFF"/>
              </w:rPr>
              <w:t>采用多媒体教学手段，讲授、案例分析、讨论等教学方法。</w:t>
            </w:r>
          </w:p>
        </w:tc>
        <w:tc>
          <w:tcPr>
            <w:tcW w:w="1385" w:type="dxa"/>
            <w:shd w:val="clear" w:color="auto" w:fill="auto"/>
            <w:vAlign w:val="center"/>
          </w:tcPr>
          <w:p w14:paraId="267E0C90">
            <w:pPr>
              <w:jc w:val="center"/>
              <w:rPr>
                <w:rFonts w:hint="eastAsia" w:ascii="宋体" w:hAnsi="宋体"/>
              </w:rPr>
            </w:pPr>
            <w:r>
              <w:rPr>
                <w:rFonts w:hint="eastAsia" w:ascii="宋体" w:hAnsi="宋体" w:eastAsia="宋体" w:cs="宋体"/>
                <w:sz w:val="18"/>
                <w:szCs w:val="18"/>
                <w:shd w:val="clear" w:color="auto" w:fill="FFFFFF"/>
              </w:rPr>
              <w:t>培育和践行社会主义核心价值观；培育建立平等、诚信的市场经济意识。</w:t>
            </w:r>
          </w:p>
        </w:tc>
        <w:tc>
          <w:tcPr>
            <w:tcW w:w="1450" w:type="dxa"/>
            <w:shd w:val="clear" w:color="auto" w:fill="auto"/>
            <w:vAlign w:val="center"/>
          </w:tcPr>
          <w:p w14:paraId="560424C9">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素质：树立公平、公正的法治理念。</w:t>
            </w:r>
          </w:p>
          <w:p w14:paraId="795B95F7">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知识：掌握合同法律规定和基本知识。</w:t>
            </w:r>
          </w:p>
          <w:p w14:paraId="4CB4B5C5">
            <w:pPr>
              <w:jc w:val="left"/>
              <w:rPr>
                <w:rFonts w:hint="eastAsia" w:ascii="宋体" w:hAnsi="宋体"/>
              </w:rPr>
            </w:pPr>
            <w:r>
              <w:rPr>
                <w:rFonts w:hint="eastAsia" w:ascii="宋体" w:hAnsi="宋体" w:eastAsia="宋体" w:cs="宋体"/>
                <w:sz w:val="18"/>
                <w:szCs w:val="18"/>
                <w:shd w:val="clear" w:color="auto" w:fill="FFFFFF"/>
              </w:rPr>
              <w:t>能力：具备签订合同和解决合同纠纷的能力。</w:t>
            </w:r>
          </w:p>
        </w:tc>
      </w:tr>
      <w:tr w14:paraId="6368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744E8E3B">
            <w:pPr>
              <w:jc w:val="center"/>
              <w:rPr>
                <w:rFonts w:hint="eastAsia" w:ascii="宋体" w:hAnsi="宋体"/>
              </w:rPr>
            </w:pPr>
            <w:r>
              <w:rPr>
                <w:rFonts w:hint="eastAsia" w:ascii="宋体" w:hAnsi="宋体" w:eastAsia="宋体" w:cs="宋体"/>
                <w:sz w:val="18"/>
                <w:szCs w:val="18"/>
              </w:rPr>
              <w:t>2</w:t>
            </w:r>
          </w:p>
        </w:tc>
        <w:tc>
          <w:tcPr>
            <w:tcW w:w="801" w:type="dxa"/>
            <w:shd w:val="clear" w:color="auto" w:fill="auto"/>
            <w:noWrap/>
            <w:vAlign w:val="center"/>
          </w:tcPr>
          <w:p w14:paraId="04B36F37">
            <w:pPr>
              <w:jc w:val="center"/>
              <w:rPr>
                <w:rFonts w:hint="eastAsia" w:ascii="宋体" w:hAnsi="宋体"/>
              </w:rPr>
            </w:pPr>
            <w:r>
              <w:rPr>
                <w:rFonts w:hint="eastAsia" w:ascii="宋体" w:hAnsi="宋体" w:eastAsia="宋体" w:cs="宋体"/>
                <w:color w:val="000000"/>
                <w:kern w:val="0"/>
                <w:sz w:val="18"/>
                <w:szCs w:val="18"/>
              </w:rPr>
              <w:t>竞争法</w:t>
            </w:r>
          </w:p>
        </w:tc>
        <w:tc>
          <w:tcPr>
            <w:tcW w:w="1715" w:type="dxa"/>
            <w:shd w:val="clear" w:color="auto" w:fill="auto"/>
            <w:noWrap/>
            <w:vAlign w:val="center"/>
          </w:tcPr>
          <w:p w14:paraId="72BE352B">
            <w:pPr>
              <w:jc w:val="center"/>
              <w:rPr>
                <w:rFonts w:hint="eastAsia" w:ascii="宋体" w:hAnsi="宋体"/>
              </w:rPr>
            </w:pPr>
            <w:r>
              <w:rPr>
                <w:rFonts w:hint="eastAsia" w:ascii="宋体" w:hAnsi="宋体" w:eastAsia="宋体" w:cs="宋体"/>
                <w:sz w:val="18"/>
                <w:szCs w:val="18"/>
                <w:shd w:val="clear" w:color="auto" w:fill="FFFFFF"/>
              </w:rPr>
              <w:t>培养学生正确的竞争观念，提升学生妥善解决实践中遇到的不正当竞争行为的能力。</w:t>
            </w:r>
          </w:p>
        </w:tc>
        <w:tc>
          <w:tcPr>
            <w:tcW w:w="1843" w:type="dxa"/>
            <w:shd w:val="clear" w:color="auto" w:fill="auto"/>
            <w:noWrap/>
            <w:vAlign w:val="center"/>
          </w:tcPr>
          <w:p w14:paraId="060AA890">
            <w:pPr>
              <w:jc w:val="center"/>
              <w:rPr>
                <w:rFonts w:hint="eastAsia" w:ascii="宋体" w:hAnsi="宋体"/>
              </w:rPr>
            </w:pPr>
            <w:r>
              <w:rPr>
                <w:rFonts w:hint="eastAsia" w:ascii="宋体" w:hAnsi="宋体" w:eastAsia="宋体" w:cs="宋体"/>
                <w:sz w:val="18"/>
                <w:szCs w:val="18"/>
                <w:shd w:val="clear" w:color="auto" w:fill="FFFFFF"/>
              </w:rPr>
              <w:t>主要包括：竞争法的一般原理；反垄断法律制度；反不正当竞争法律制度；反倾销与反补贴法律制度。</w:t>
            </w:r>
          </w:p>
        </w:tc>
        <w:tc>
          <w:tcPr>
            <w:tcW w:w="1275" w:type="dxa"/>
            <w:shd w:val="clear" w:color="auto" w:fill="auto"/>
            <w:noWrap/>
            <w:vAlign w:val="center"/>
          </w:tcPr>
          <w:p w14:paraId="61F14C31">
            <w:pPr>
              <w:jc w:val="center"/>
              <w:rPr>
                <w:rFonts w:hint="eastAsia" w:ascii="宋体" w:hAnsi="宋体"/>
              </w:rPr>
            </w:pPr>
            <w:r>
              <w:rPr>
                <w:rFonts w:hint="eastAsia" w:ascii="宋体" w:hAnsi="宋体" w:eastAsia="宋体" w:cs="宋体"/>
                <w:sz w:val="18"/>
                <w:szCs w:val="18"/>
                <w:shd w:val="clear" w:color="auto" w:fill="FFFFFF"/>
              </w:rPr>
              <w:t>掌握竞争法律关系，知悉各种行为的法律规定和法律责任，熟练应对实务中出现的不正当竞争行为。</w:t>
            </w:r>
          </w:p>
        </w:tc>
        <w:tc>
          <w:tcPr>
            <w:tcW w:w="1385" w:type="dxa"/>
            <w:shd w:val="clear" w:color="auto" w:fill="auto"/>
            <w:vAlign w:val="center"/>
          </w:tcPr>
          <w:p w14:paraId="0104D044">
            <w:pPr>
              <w:jc w:val="center"/>
              <w:rPr>
                <w:rFonts w:hint="eastAsia" w:ascii="宋体" w:hAnsi="宋体"/>
              </w:rPr>
            </w:pPr>
            <w:r>
              <w:rPr>
                <w:rFonts w:hint="eastAsia" w:ascii="宋体" w:hAnsi="宋体" w:eastAsia="宋体" w:cs="宋体"/>
                <w:sz w:val="18"/>
                <w:szCs w:val="18"/>
                <w:shd w:val="clear" w:color="auto" w:fill="FFFFFF"/>
              </w:rPr>
              <w:t>践行社会主义核心价值观；培育建立公平、诚信的竞争意识。</w:t>
            </w:r>
          </w:p>
        </w:tc>
        <w:tc>
          <w:tcPr>
            <w:tcW w:w="1450" w:type="dxa"/>
            <w:shd w:val="clear" w:color="auto" w:fill="auto"/>
            <w:vAlign w:val="center"/>
          </w:tcPr>
          <w:p w14:paraId="6DF70B3C">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素质：树立强公平、公正的法治理念。</w:t>
            </w:r>
          </w:p>
          <w:p w14:paraId="659DADA7">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w:t>
            </w:r>
            <w:r>
              <w:rPr>
                <w:rFonts w:hint="eastAsia" w:ascii="宋体" w:hAnsi="宋体" w:cs="宋体"/>
                <w:sz w:val="18"/>
                <w:szCs w:val="18"/>
                <w:shd w:val="clear" w:color="auto" w:fill="FFFFFF"/>
              </w:rPr>
              <w:t>竞争法的</w:t>
            </w:r>
            <w:r>
              <w:rPr>
                <w:rFonts w:hint="eastAsia" w:ascii="宋体" w:hAnsi="宋体" w:eastAsia="宋体" w:cs="宋体"/>
                <w:sz w:val="18"/>
                <w:szCs w:val="18"/>
                <w:shd w:val="clear" w:color="auto" w:fill="FFFFFF"/>
              </w:rPr>
              <w:t>规定和基本知识。</w:t>
            </w:r>
          </w:p>
          <w:p w14:paraId="30B679BA">
            <w:pPr>
              <w:jc w:val="left"/>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能够</w:t>
            </w:r>
            <w:r>
              <w:rPr>
                <w:rFonts w:hint="eastAsia" w:ascii="宋体" w:hAnsi="宋体" w:eastAsia="宋体" w:cs="宋体"/>
                <w:sz w:val="18"/>
                <w:szCs w:val="18"/>
                <w:shd w:val="clear" w:color="auto" w:fill="FFFFFF"/>
              </w:rPr>
              <w:t>解决</w:t>
            </w:r>
            <w:r>
              <w:rPr>
                <w:rFonts w:hint="eastAsia" w:ascii="宋体" w:hAnsi="宋体" w:cs="宋体"/>
                <w:sz w:val="18"/>
                <w:szCs w:val="18"/>
                <w:shd w:val="clear" w:color="auto" w:fill="FFFFFF"/>
              </w:rPr>
              <w:t>实际</w:t>
            </w:r>
            <w:r>
              <w:rPr>
                <w:rFonts w:hint="eastAsia" w:ascii="宋体" w:hAnsi="宋体" w:eastAsia="宋体" w:cs="宋体"/>
                <w:sz w:val="18"/>
                <w:szCs w:val="18"/>
                <w:shd w:val="clear" w:color="auto" w:fill="FFFFFF"/>
              </w:rPr>
              <w:t>纠纷。</w:t>
            </w:r>
          </w:p>
        </w:tc>
      </w:tr>
      <w:tr w14:paraId="75ED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3D886267">
            <w:pPr>
              <w:jc w:val="center"/>
              <w:rPr>
                <w:rFonts w:hint="eastAsia" w:ascii="宋体" w:hAnsi="宋体"/>
              </w:rPr>
            </w:pPr>
            <w:r>
              <w:rPr>
                <w:rFonts w:hint="eastAsia" w:ascii="宋体" w:hAnsi="宋体" w:eastAsia="宋体" w:cs="宋体"/>
                <w:sz w:val="18"/>
                <w:szCs w:val="18"/>
              </w:rPr>
              <w:t>3</w:t>
            </w:r>
          </w:p>
        </w:tc>
        <w:tc>
          <w:tcPr>
            <w:tcW w:w="801" w:type="dxa"/>
            <w:shd w:val="clear" w:color="auto" w:fill="auto"/>
            <w:noWrap/>
            <w:vAlign w:val="center"/>
          </w:tcPr>
          <w:p w14:paraId="3433DBB1">
            <w:pPr>
              <w:jc w:val="center"/>
              <w:rPr>
                <w:rFonts w:hint="eastAsia" w:ascii="宋体" w:hAnsi="宋体"/>
              </w:rPr>
            </w:pPr>
            <w:r>
              <w:rPr>
                <w:rFonts w:hint="eastAsia" w:ascii="宋体" w:hAnsi="宋体" w:eastAsia="宋体" w:cs="宋体"/>
                <w:color w:val="000000"/>
                <w:kern w:val="0"/>
                <w:sz w:val="18"/>
                <w:szCs w:val="18"/>
              </w:rPr>
              <w:t>知识产权管理</w:t>
            </w:r>
          </w:p>
        </w:tc>
        <w:tc>
          <w:tcPr>
            <w:tcW w:w="1715" w:type="dxa"/>
            <w:shd w:val="clear" w:color="auto" w:fill="auto"/>
            <w:noWrap/>
            <w:vAlign w:val="center"/>
          </w:tcPr>
          <w:p w14:paraId="447FD9B6">
            <w:pPr>
              <w:jc w:val="center"/>
              <w:rPr>
                <w:rFonts w:hint="eastAsia" w:ascii="宋体" w:hAnsi="宋体"/>
              </w:rPr>
            </w:pPr>
            <w:r>
              <w:rPr>
                <w:rFonts w:hint="eastAsia" w:ascii="宋体" w:hAnsi="宋体" w:eastAsia="宋体" w:cs="宋体"/>
                <w:sz w:val="18"/>
                <w:szCs w:val="18"/>
                <w:shd w:val="clear" w:color="auto" w:fill="FFFFFF"/>
              </w:rPr>
              <w:t>提升学生的管理能力，培养学生分析、处理、解决涉及知识产权事务的技能。</w:t>
            </w:r>
          </w:p>
        </w:tc>
        <w:tc>
          <w:tcPr>
            <w:tcW w:w="1843" w:type="dxa"/>
            <w:shd w:val="clear" w:color="auto" w:fill="auto"/>
            <w:noWrap/>
            <w:vAlign w:val="center"/>
          </w:tcPr>
          <w:p w14:paraId="77CFEEBC">
            <w:pPr>
              <w:jc w:val="center"/>
              <w:rPr>
                <w:rFonts w:hint="eastAsia" w:ascii="宋体" w:hAnsi="宋体"/>
              </w:rPr>
            </w:pPr>
            <w:r>
              <w:rPr>
                <w:rFonts w:hint="eastAsia" w:ascii="宋体" w:hAnsi="宋体" w:eastAsia="宋体" w:cs="宋体"/>
                <w:sz w:val="18"/>
                <w:szCs w:val="18"/>
                <w:shd w:val="clear" w:color="auto" w:fill="FFFFFF"/>
              </w:rPr>
              <w:t>主要包括：知识产权管理的基本理论、著作权管理、商标权管理、专利权管理、其他知识产权的管理以及知识产权的全球视野等。</w:t>
            </w:r>
          </w:p>
        </w:tc>
        <w:tc>
          <w:tcPr>
            <w:tcW w:w="1275" w:type="dxa"/>
            <w:shd w:val="clear" w:color="auto" w:fill="auto"/>
            <w:noWrap/>
            <w:vAlign w:val="center"/>
          </w:tcPr>
          <w:p w14:paraId="7F069768">
            <w:pPr>
              <w:jc w:val="center"/>
              <w:rPr>
                <w:rFonts w:hint="eastAsia" w:ascii="宋体" w:hAnsi="宋体"/>
              </w:rPr>
            </w:pPr>
            <w:r>
              <w:rPr>
                <w:rFonts w:hint="eastAsia" w:ascii="宋体" w:hAnsi="宋体" w:eastAsia="宋体" w:cs="宋体"/>
                <w:sz w:val="18"/>
                <w:szCs w:val="18"/>
                <w:shd w:val="clear" w:color="auto" w:fill="FFFFFF"/>
              </w:rPr>
              <w:t>掌握知识产权管理方面的基础知识，培养学生具有一定的管理方法和技能，增强实践能力。</w:t>
            </w:r>
          </w:p>
        </w:tc>
        <w:tc>
          <w:tcPr>
            <w:tcW w:w="1385" w:type="dxa"/>
            <w:shd w:val="clear" w:color="auto" w:fill="auto"/>
            <w:vAlign w:val="center"/>
          </w:tcPr>
          <w:p w14:paraId="3AEB6D63">
            <w:pPr>
              <w:jc w:val="center"/>
              <w:rPr>
                <w:rFonts w:hint="eastAsia" w:ascii="宋体" w:hAnsi="宋体"/>
              </w:rPr>
            </w:pPr>
            <w:r>
              <w:rPr>
                <w:rFonts w:hint="eastAsia" w:ascii="宋体" w:hAnsi="宋体" w:cs="宋体"/>
                <w:sz w:val="18"/>
                <w:szCs w:val="18"/>
                <w:shd w:val="clear" w:color="auto" w:fill="FFFFFF"/>
              </w:rPr>
              <w:t>爱国情怀；文化自信；创新思想；社会主义核心价值观。</w:t>
            </w:r>
          </w:p>
        </w:tc>
        <w:tc>
          <w:tcPr>
            <w:tcW w:w="1450" w:type="dxa"/>
            <w:shd w:val="clear" w:color="auto" w:fill="auto"/>
            <w:vAlign w:val="center"/>
          </w:tcPr>
          <w:p w14:paraId="2C145508">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 xml:space="preserve">素质：爱国、创新、社会主义核心价值观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知识：知识产权管理的基本理论</w:t>
            </w:r>
            <w:r>
              <w:rPr>
                <w:rFonts w:hint="eastAsia" w:ascii="宋体" w:hAnsi="宋体" w:cs="宋体"/>
                <w:sz w:val="18"/>
                <w:szCs w:val="18"/>
                <w:shd w:val="clear" w:color="auto" w:fill="FFFFFF"/>
              </w:rPr>
              <w:t>。</w:t>
            </w:r>
          </w:p>
          <w:p w14:paraId="74D04B80">
            <w:pPr>
              <w:jc w:val="left"/>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处理实际问题的能力</w:t>
            </w:r>
            <w:r>
              <w:rPr>
                <w:rFonts w:hint="eastAsia" w:ascii="宋体" w:hAnsi="宋体" w:eastAsia="宋体" w:cs="宋体"/>
                <w:sz w:val="18"/>
                <w:szCs w:val="18"/>
                <w:shd w:val="clear" w:color="auto" w:fill="FFFFFF"/>
              </w:rPr>
              <w:t>。</w:t>
            </w:r>
          </w:p>
        </w:tc>
      </w:tr>
      <w:tr w14:paraId="6B12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2CB6B0D5">
            <w:pPr>
              <w:jc w:val="center"/>
              <w:rPr>
                <w:rFonts w:hint="eastAsia" w:ascii="宋体" w:hAnsi="宋体"/>
              </w:rPr>
            </w:pPr>
            <w:r>
              <w:rPr>
                <w:rFonts w:hint="eastAsia" w:ascii="宋体" w:hAnsi="宋体" w:eastAsia="宋体" w:cs="宋体"/>
                <w:sz w:val="18"/>
                <w:szCs w:val="18"/>
              </w:rPr>
              <w:t>4</w:t>
            </w:r>
          </w:p>
        </w:tc>
        <w:tc>
          <w:tcPr>
            <w:tcW w:w="801" w:type="dxa"/>
            <w:shd w:val="clear" w:color="auto" w:fill="auto"/>
            <w:noWrap/>
            <w:vAlign w:val="center"/>
          </w:tcPr>
          <w:p w14:paraId="77AA9EBD">
            <w:pPr>
              <w:jc w:val="center"/>
              <w:rPr>
                <w:rFonts w:hint="eastAsia" w:ascii="宋体" w:hAnsi="宋体"/>
              </w:rPr>
            </w:pPr>
            <w:r>
              <w:rPr>
                <w:rFonts w:hint="eastAsia" w:ascii="宋体" w:hAnsi="宋体" w:eastAsia="宋体" w:cs="宋体"/>
                <w:color w:val="000000"/>
                <w:kern w:val="0"/>
                <w:sz w:val="18"/>
                <w:szCs w:val="18"/>
              </w:rPr>
              <w:t>行政法与行政诉讼法</w:t>
            </w:r>
          </w:p>
        </w:tc>
        <w:tc>
          <w:tcPr>
            <w:tcW w:w="1715" w:type="dxa"/>
            <w:shd w:val="clear" w:color="auto" w:fill="auto"/>
            <w:noWrap/>
            <w:vAlign w:val="center"/>
          </w:tcPr>
          <w:p w14:paraId="67989DD0">
            <w:pPr>
              <w:jc w:val="center"/>
              <w:rPr>
                <w:rFonts w:hint="eastAsia" w:ascii="宋体" w:hAnsi="宋体"/>
              </w:rPr>
            </w:pPr>
            <w:r>
              <w:rPr>
                <w:rFonts w:hint="eastAsia" w:ascii="宋体" w:hAnsi="宋体" w:eastAsia="宋体" w:cs="宋体"/>
                <w:sz w:val="18"/>
                <w:szCs w:val="18"/>
                <w:shd w:val="clear" w:color="auto" w:fill="FFFFFF"/>
              </w:rPr>
              <w:t>使学生掌握行政法与行政诉讼法基本理论知识，能够依法解决和处理行政管理和行政诉讼中的实际问题。</w:t>
            </w:r>
          </w:p>
        </w:tc>
        <w:tc>
          <w:tcPr>
            <w:tcW w:w="1843" w:type="dxa"/>
            <w:shd w:val="clear" w:color="auto" w:fill="auto"/>
            <w:noWrap/>
            <w:vAlign w:val="center"/>
          </w:tcPr>
          <w:p w14:paraId="64EB16CB">
            <w:pPr>
              <w:rPr>
                <w:rFonts w:hint="eastAsia" w:ascii="宋体" w:hAnsi="宋体"/>
              </w:rPr>
            </w:pPr>
            <w:r>
              <w:rPr>
                <w:rFonts w:hint="eastAsia" w:ascii="宋体" w:hAnsi="宋体" w:eastAsia="宋体" w:cs="宋体"/>
                <w:sz w:val="18"/>
                <w:szCs w:val="18"/>
                <w:shd w:val="clear" w:color="auto" w:fill="FFFFFF"/>
              </w:rPr>
              <w:t>行政法与行政诉讼法的理论；行政立法、行政处罚、行政许可、行政强制等；行政复议、行政赔偿和行政诉讼。</w:t>
            </w:r>
          </w:p>
        </w:tc>
        <w:tc>
          <w:tcPr>
            <w:tcW w:w="1275" w:type="dxa"/>
            <w:shd w:val="clear" w:color="auto" w:fill="auto"/>
            <w:noWrap/>
            <w:vAlign w:val="center"/>
          </w:tcPr>
          <w:p w14:paraId="29D6489B">
            <w:pPr>
              <w:jc w:val="center"/>
              <w:rPr>
                <w:rFonts w:hint="eastAsia" w:ascii="宋体" w:hAnsi="宋体"/>
              </w:rPr>
            </w:pPr>
            <w:r>
              <w:rPr>
                <w:rFonts w:hint="eastAsia" w:ascii="宋体" w:hAnsi="宋体" w:eastAsia="宋体" w:cs="宋体"/>
                <w:sz w:val="18"/>
                <w:szCs w:val="18"/>
                <w:shd w:val="clear" w:color="auto" w:fill="FFFFFF"/>
              </w:rPr>
              <w:t>采用课堂讲授和案例教学相结合，辅之以庭审旁听和模拟法庭。</w:t>
            </w:r>
          </w:p>
        </w:tc>
        <w:tc>
          <w:tcPr>
            <w:tcW w:w="1385" w:type="dxa"/>
            <w:shd w:val="clear" w:color="auto" w:fill="auto"/>
            <w:vAlign w:val="center"/>
          </w:tcPr>
          <w:p w14:paraId="1CAC3A80">
            <w:pPr>
              <w:adjustRightInd w:val="0"/>
              <w:snapToGrid w:val="0"/>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树立行政法治理念，践行法治为民的价值取向和为人民服务的家国情怀，助力学生形成正确人生观、世界观、价值观。</w:t>
            </w:r>
          </w:p>
        </w:tc>
        <w:tc>
          <w:tcPr>
            <w:tcW w:w="1450" w:type="dxa"/>
            <w:shd w:val="clear" w:color="auto" w:fill="auto"/>
            <w:vAlign w:val="center"/>
          </w:tcPr>
          <w:p w14:paraId="164D1253">
            <w:pPr>
              <w:adjustRightInd w:val="0"/>
              <w:snapToGrid w:val="0"/>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素质：树立正确的权力观。</w:t>
            </w:r>
          </w:p>
          <w:p w14:paraId="25C4BB1E">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知识：掌握基本理论知识。</w:t>
            </w:r>
          </w:p>
          <w:p w14:paraId="074B33E3">
            <w:pPr>
              <w:jc w:val="left"/>
              <w:rPr>
                <w:rFonts w:hint="eastAsia" w:ascii="宋体" w:hAnsi="宋体"/>
              </w:rPr>
            </w:pPr>
            <w:r>
              <w:rPr>
                <w:rFonts w:hint="eastAsia" w:ascii="宋体" w:hAnsi="宋体" w:eastAsia="宋体" w:cs="宋体"/>
                <w:sz w:val="18"/>
                <w:szCs w:val="18"/>
                <w:shd w:val="clear" w:color="auto" w:fill="FFFFFF"/>
              </w:rPr>
              <w:t>能力：解决行政纠纷。</w:t>
            </w:r>
          </w:p>
        </w:tc>
      </w:tr>
      <w:tr w14:paraId="49D0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3405CC3E">
            <w:pPr>
              <w:jc w:val="center"/>
              <w:rPr>
                <w:rFonts w:hint="eastAsia" w:ascii="宋体" w:hAnsi="宋体"/>
              </w:rPr>
            </w:pPr>
            <w:r>
              <w:rPr>
                <w:rFonts w:hint="eastAsia" w:ascii="宋体" w:hAnsi="宋体" w:eastAsia="宋体" w:cs="宋体"/>
                <w:sz w:val="18"/>
                <w:szCs w:val="18"/>
              </w:rPr>
              <w:t>5</w:t>
            </w:r>
          </w:p>
        </w:tc>
        <w:tc>
          <w:tcPr>
            <w:tcW w:w="801" w:type="dxa"/>
            <w:shd w:val="clear" w:color="auto" w:fill="auto"/>
            <w:noWrap/>
            <w:vAlign w:val="center"/>
          </w:tcPr>
          <w:p w14:paraId="5D79448F">
            <w:pPr>
              <w:jc w:val="center"/>
              <w:rPr>
                <w:rFonts w:hint="eastAsia" w:ascii="宋体" w:hAnsi="宋体"/>
              </w:rPr>
            </w:pPr>
            <w:r>
              <w:rPr>
                <w:rFonts w:hint="eastAsia" w:ascii="宋体" w:hAnsi="宋体" w:eastAsia="宋体" w:cs="宋体"/>
                <w:color w:val="000000"/>
                <w:kern w:val="0"/>
                <w:sz w:val="18"/>
                <w:szCs w:val="18"/>
              </w:rPr>
              <w:t>专利文献检索</w:t>
            </w:r>
          </w:p>
        </w:tc>
        <w:tc>
          <w:tcPr>
            <w:tcW w:w="1715" w:type="dxa"/>
            <w:shd w:val="clear" w:color="auto" w:fill="auto"/>
            <w:noWrap/>
            <w:vAlign w:val="center"/>
          </w:tcPr>
          <w:p w14:paraId="1047FA38">
            <w:pPr>
              <w:jc w:val="center"/>
              <w:rPr>
                <w:rFonts w:hint="eastAsia" w:ascii="宋体" w:hAnsi="宋体"/>
              </w:rPr>
            </w:pPr>
            <w:r>
              <w:rPr>
                <w:rFonts w:hint="eastAsia" w:ascii="宋体" w:hAnsi="宋体" w:eastAsia="宋体" w:cs="宋体"/>
                <w:sz w:val="18"/>
                <w:szCs w:val="18"/>
                <w:shd w:val="clear" w:color="auto" w:fill="FFFFFF"/>
              </w:rPr>
              <w:t>提升学生专利文献检索的能力。</w:t>
            </w:r>
          </w:p>
        </w:tc>
        <w:tc>
          <w:tcPr>
            <w:tcW w:w="1843" w:type="dxa"/>
            <w:shd w:val="clear" w:color="auto" w:fill="auto"/>
            <w:noWrap/>
            <w:vAlign w:val="center"/>
          </w:tcPr>
          <w:p w14:paraId="3456E8C6">
            <w:pPr>
              <w:jc w:val="center"/>
              <w:rPr>
                <w:rFonts w:hint="eastAsia" w:ascii="宋体" w:hAnsi="宋体"/>
              </w:rPr>
            </w:pPr>
            <w:r>
              <w:rPr>
                <w:rFonts w:hint="eastAsia" w:ascii="宋体" w:hAnsi="宋体" w:eastAsia="宋体" w:cs="宋体"/>
                <w:sz w:val="18"/>
                <w:szCs w:val="18"/>
                <w:shd w:val="clear" w:color="auto" w:fill="FFFFFF"/>
              </w:rPr>
              <w:t>主要包括：专利文献类型、优先权、专利的法律状态、专利检索途径、同族专利检索、专利地域性分析等。</w:t>
            </w:r>
          </w:p>
        </w:tc>
        <w:tc>
          <w:tcPr>
            <w:tcW w:w="1275" w:type="dxa"/>
            <w:shd w:val="clear" w:color="auto" w:fill="auto"/>
            <w:noWrap/>
            <w:vAlign w:val="center"/>
          </w:tcPr>
          <w:p w14:paraId="052CB0C6">
            <w:pPr>
              <w:jc w:val="center"/>
              <w:rPr>
                <w:rFonts w:hint="eastAsia" w:ascii="宋体" w:hAnsi="宋体"/>
              </w:rPr>
            </w:pPr>
            <w:r>
              <w:rPr>
                <w:rFonts w:hint="eastAsia" w:ascii="宋体" w:hAnsi="宋体" w:eastAsia="宋体" w:cs="宋体"/>
                <w:sz w:val="18"/>
                <w:szCs w:val="18"/>
                <w:shd w:val="clear" w:color="auto" w:fill="FFFFFF"/>
              </w:rPr>
              <w:t>熟悉专利文献知识，掌握检索技能。</w:t>
            </w:r>
          </w:p>
        </w:tc>
        <w:tc>
          <w:tcPr>
            <w:tcW w:w="1385" w:type="dxa"/>
            <w:shd w:val="clear" w:color="auto" w:fill="auto"/>
            <w:vAlign w:val="center"/>
          </w:tcPr>
          <w:p w14:paraId="1E86624A">
            <w:pPr>
              <w:jc w:val="center"/>
              <w:rPr>
                <w:rFonts w:hint="eastAsia" w:ascii="宋体" w:hAnsi="宋体"/>
              </w:rPr>
            </w:pPr>
            <w:r>
              <w:rPr>
                <w:rFonts w:hint="eastAsia" w:ascii="宋体" w:hAnsi="宋体" w:eastAsia="宋体" w:cs="宋体"/>
                <w:sz w:val="18"/>
                <w:szCs w:val="18"/>
                <w:shd w:val="clear" w:color="auto" w:fill="FFFFFF"/>
              </w:rPr>
              <w:t>坚</w:t>
            </w:r>
            <w:r>
              <w:rPr>
                <w:rFonts w:hint="eastAsia" w:ascii="宋体" w:hAnsi="宋体" w:cs="宋体"/>
                <w:sz w:val="18"/>
                <w:szCs w:val="18"/>
                <w:shd w:val="clear" w:color="auto" w:fill="FFFFFF"/>
              </w:rPr>
              <w:t>定</w:t>
            </w:r>
            <w:r>
              <w:rPr>
                <w:rFonts w:hint="eastAsia" w:ascii="宋体" w:hAnsi="宋体" w:eastAsia="宋体" w:cs="宋体"/>
                <w:sz w:val="18"/>
                <w:szCs w:val="18"/>
                <w:shd w:val="clear" w:color="auto" w:fill="FFFFFF"/>
              </w:rPr>
              <w:t>“四个自信”，践行社会主义核心价值观</w:t>
            </w:r>
            <w:r>
              <w:rPr>
                <w:rFonts w:hint="eastAsia" w:ascii="宋体" w:hAnsi="宋体" w:cs="宋体"/>
                <w:sz w:val="18"/>
                <w:szCs w:val="18"/>
                <w:shd w:val="clear" w:color="auto" w:fill="FFFFFF"/>
              </w:rPr>
              <w:t>。</w:t>
            </w:r>
          </w:p>
        </w:tc>
        <w:tc>
          <w:tcPr>
            <w:tcW w:w="1450" w:type="dxa"/>
            <w:shd w:val="clear" w:color="auto" w:fill="auto"/>
            <w:vAlign w:val="center"/>
          </w:tcPr>
          <w:p w14:paraId="37A851DF">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 xml:space="preserve">素质：爱国、文化自信。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掌握专利检索途径。</w:t>
            </w:r>
          </w:p>
          <w:p w14:paraId="247579DD">
            <w:pPr>
              <w:jc w:val="left"/>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提升专利文献检索的能力</w:t>
            </w:r>
            <w:r>
              <w:rPr>
                <w:rFonts w:hint="eastAsia" w:ascii="宋体" w:hAnsi="宋体" w:eastAsia="宋体" w:cs="宋体"/>
                <w:sz w:val="18"/>
                <w:szCs w:val="18"/>
                <w:shd w:val="clear" w:color="auto" w:fill="FFFFFF"/>
              </w:rPr>
              <w:t>。</w:t>
            </w:r>
          </w:p>
        </w:tc>
      </w:tr>
      <w:tr w14:paraId="426F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6EACFBBA">
            <w:pPr>
              <w:jc w:val="center"/>
              <w:rPr>
                <w:rFonts w:hint="eastAsia" w:ascii="宋体" w:hAnsi="宋体"/>
              </w:rPr>
            </w:pPr>
            <w:r>
              <w:rPr>
                <w:rFonts w:ascii="宋体" w:hAnsi="宋体"/>
              </w:rPr>
              <w:t>6</w:t>
            </w:r>
          </w:p>
        </w:tc>
        <w:tc>
          <w:tcPr>
            <w:tcW w:w="801" w:type="dxa"/>
            <w:shd w:val="clear" w:color="auto" w:fill="auto"/>
            <w:noWrap/>
            <w:vAlign w:val="center"/>
          </w:tcPr>
          <w:p w14:paraId="7D41FB96">
            <w:pPr>
              <w:jc w:val="center"/>
              <w:rPr>
                <w:rFonts w:hint="eastAsia" w:ascii="宋体" w:hAnsi="宋体"/>
              </w:rPr>
            </w:pPr>
            <w:r>
              <w:rPr>
                <w:rFonts w:hint="eastAsia" w:ascii="宋体" w:hAnsi="宋体"/>
              </w:rPr>
              <w:t>知识产权损害赔偿</w:t>
            </w:r>
          </w:p>
        </w:tc>
        <w:tc>
          <w:tcPr>
            <w:tcW w:w="1715" w:type="dxa"/>
            <w:shd w:val="clear" w:color="auto" w:fill="auto"/>
            <w:noWrap/>
            <w:vAlign w:val="center"/>
          </w:tcPr>
          <w:p w14:paraId="675DB4C8">
            <w:pPr>
              <w:jc w:val="center"/>
              <w:rPr>
                <w:rFonts w:hint="eastAsia" w:ascii="宋体" w:hAnsi="宋体"/>
              </w:rPr>
            </w:pPr>
            <w:r>
              <w:rPr>
                <w:rFonts w:ascii="宋体" w:hAnsi="宋体" w:eastAsia="宋体" w:cs="宋体"/>
                <w:sz w:val="18"/>
                <w:szCs w:val="18"/>
                <w:shd w:val="clear" w:color="auto" w:fill="FFFFFF"/>
              </w:rPr>
              <w:t>培养学生追责意识，提升分析和处理知识产权中侵权纠纷的能力。</w:t>
            </w:r>
          </w:p>
        </w:tc>
        <w:tc>
          <w:tcPr>
            <w:tcW w:w="1843" w:type="dxa"/>
            <w:shd w:val="clear" w:color="auto" w:fill="auto"/>
            <w:noWrap/>
            <w:vAlign w:val="center"/>
          </w:tcPr>
          <w:p w14:paraId="10ED5046">
            <w:pPr>
              <w:jc w:val="center"/>
              <w:rPr>
                <w:rFonts w:hint="eastAsia" w:ascii="宋体" w:hAnsi="宋体" w:eastAsia="宋体" w:cs="宋体"/>
                <w:sz w:val="18"/>
                <w:szCs w:val="18"/>
                <w:shd w:val="clear" w:color="auto" w:fill="FFFFFF"/>
              </w:rPr>
            </w:pPr>
            <w:r>
              <w:rPr>
                <w:rFonts w:ascii="宋体" w:hAnsi="宋体" w:eastAsia="宋体" w:cs="宋体"/>
                <w:sz w:val="18"/>
                <w:szCs w:val="18"/>
                <w:shd w:val="clear" w:color="auto" w:fill="FFFFFF"/>
              </w:rPr>
              <w:t>主要包括：知识产权保护的客体、知识产权的保护条件、知识产权侵权行为、知识产权侵权行为的法律责任、知识产权的保护途径及有关问题、知识产权侵权判断。</w:t>
            </w:r>
          </w:p>
        </w:tc>
        <w:tc>
          <w:tcPr>
            <w:tcW w:w="1275" w:type="dxa"/>
            <w:shd w:val="clear" w:color="auto" w:fill="auto"/>
            <w:noWrap/>
            <w:vAlign w:val="center"/>
          </w:tcPr>
          <w:p w14:paraId="7B2D4B51">
            <w:pPr>
              <w:jc w:val="center"/>
              <w:rPr>
                <w:rFonts w:hint="eastAsia" w:ascii="宋体" w:hAnsi="宋体" w:eastAsia="宋体" w:cs="宋体"/>
                <w:sz w:val="18"/>
                <w:szCs w:val="18"/>
                <w:shd w:val="clear" w:color="auto" w:fill="FFFFFF"/>
              </w:rPr>
            </w:pPr>
            <w:r>
              <w:rPr>
                <w:rFonts w:ascii="宋体" w:hAnsi="宋体" w:eastAsia="宋体" w:cs="宋体"/>
                <w:sz w:val="18"/>
                <w:szCs w:val="18"/>
                <w:shd w:val="clear" w:color="auto" w:fill="FFFFFF"/>
              </w:rPr>
              <w:t>掌握知识产权损害赔偿方面的基础知识，使学生能熟练应对实践中遇到的损害赔偿问题。</w:t>
            </w:r>
          </w:p>
        </w:tc>
        <w:tc>
          <w:tcPr>
            <w:tcW w:w="1385" w:type="dxa"/>
            <w:shd w:val="clear" w:color="auto" w:fill="auto"/>
            <w:vAlign w:val="center"/>
          </w:tcPr>
          <w:p w14:paraId="13AF63FB">
            <w:pPr>
              <w:jc w:val="center"/>
              <w:rPr>
                <w:rFonts w:hint="eastAsia" w:ascii="宋体" w:hAnsi="宋体"/>
              </w:rPr>
            </w:pPr>
            <w:r>
              <w:rPr>
                <w:rFonts w:hint="eastAsia" w:ascii="宋体" w:hAnsi="宋体" w:eastAsia="宋体" w:cs="宋体"/>
                <w:sz w:val="18"/>
                <w:szCs w:val="18"/>
                <w:shd w:val="clear" w:color="auto" w:fill="FFFFFF"/>
              </w:rPr>
              <w:t>践行社会主义核心价值观；培育学生公平、正义的法治理念。</w:t>
            </w:r>
          </w:p>
        </w:tc>
        <w:tc>
          <w:tcPr>
            <w:tcW w:w="1450" w:type="dxa"/>
            <w:shd w:val="clear" w:color="auto" w:fill="auto"/>
            <w:vAlign w:val="center"/>
          </w:tcPr>
          <w:p w14:paraId="38772DD4">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 xml:space="preserve">素质：爱国、公平、正义。 </w:t>
            </w:r>
            <w:r>
              <w:rPr>
                <w:rFonts w:ascii="宋体" w:hAnsi="宋体" w:eastAsia="宋体" w:cs="宋体"/>
                <w:sz w:val="18"/>
                <w:szCs w:val="18"/>
                <w:shd w:val="clear" w:color="auto" w:fill="FFFFFF"/>
              </w:rPr>
              <w:t xml:space="preserve">        </w:t>
            </w:r>
            <w:r>
              <w:rPr>
                <w:rFonts w:hint="eastAsia" w:ascii="宋体" w:hAnsi="宋体" w:eastAsia="宋体" w:cs="宋体"/>
                <w:sz w:val="18"/>
                <w:szCs w:val="18"/>
                <w:shd w:val="clear" w:color="auto" w:fill="FFFFFF"/>
              </w:rPr>
              <w:t>知识：知识产权损害赔偿的基本理论</w:t>
            </w:r>
            <w:r>
              <w:rPr>
                <w:rFonts w:hint="eastAsia" w:ascii="宋体" w:hAnsi="宋体" w:cs="宋体"/>
                <w:sz w:val="18"/>
                <w:szCs w:val="18"/>
                <w:shd w:val="clear" w:color="auto" w:fill="FFFFFF"/>
              </w:rPr>
              <w:t>。</w:t>
            </w:r>
          </w:p>
          <w:p w14:paraId="4A9B49E8">
            <w:pPr>
              <w:jc w:val="left"/>
              <w:rPr>
                <w:rFonts w:hint="eastAsia" w:ascii="宋体" w:hAnsi="宋体"/>
              </w:rPr>
            </w:pPr>
            <w:r>
              <w:rPr>
                <w:rFonts w:hint="eastAsia" w:ascii="宋体" w:hAnsi="宋体" w:eastAsia="宋体" w:cs="宋体"/>
                <w:sz w:val="18"/>
                <w:szCs w:val="18"/>
                <w:shd w:val="clear" w:color="auto" w:fill="FFFFFF"/>
              </w:rPr>
              <w:t>能力：具备解决现实生活中具体侵权问题的能力。</w:t>
            </w:r>
          </w:p>
        </w:tc>
      </w:tr>
      <w:tr w14:paraId="68B7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3DFEFE49">
            <w:pPr>
              <w:adjustRightInd w:val="0"/>
              <w:snapToGrid w:val="0"/>
              <w:spacing w:line="360" w:lineRule="auto"/>
              <w:jc w:val="center"/>
              <w:rPr>
                <w:rFonts w:hint="eastAsia" w:ascii="宋体" w:hAnsi="宋体" w:cs="宋体"/>
                <w:sz w:val="18"/>
                <w:szCs w:val="18"/>
              </w:rPr>
            </w:pPr>
          </w:p>
          <w:p w14:paraId="7A6E0FFB">
            <w:pPr>
              <w:adjustRightInd w:val="0"/>
              <w:snapToGrid w:val="0"/>
              <w:spacing w:line="360" w:lineRule="auto"/>
              <w:jc w:val="center"/>
              <w:rPr>
                <w:rFonts w:hint="eastAsia" w:ascii="宋体" w:hAnsi="宋体" w:cs="宋体"/>
                <w:sz w:val="18"/>
                <w:szCs w:val="18"/>
              </w:rPr>
            </w:pPr>
            <w:r>
              <w:rPr>
                <w:rFonts w:ascii="宋体" w:hAnsi="宋体" w:eastAsia="宋体" w:cs="宋体"/>
                <w:sz w:val="18"/>
                <w:szCs w:val="18"/>
              </w:rPr>
              <w:t>7</w:t>
            </w:r>
          </w:p>
          <w:p w14:paraId="6B680BBD">
            <w:pPr>
              <w:jc w:val="center"/>
              <w:rPr>
                <w:rFonts w:hint="eastAsia" w:ascii="宋体" w:hAnsi="宋体"/>
              </w:rPr>
            </w:pPr>
          </w:p>
        </w:tc>
        <w:tc>
          <w:tcPr>
            <w:tcW w:w="801" w:type="dxa"/>
            <w:shd w:val="clear" w:color="auto" w:fill="auto"/>
            <w:noWrap/>
            <w:vAlign w:val="center"/>
          </w:tcPr>
          <w:p w14:paraId="11973FBC">
            <w:pPr>
              <w:jc w:val="center"/>
              <w:rPr>
                <w:rFonts w:hint="eastAsia" w:ascii="宋体" w:hAnsi="宋体"/>
              </w:rPr>
            </w:pPr>
            <w:r>
              <w:rPr>
                <w:rFonts w:hint="eastAsia" w:ascii="宋体" w:hAnsi="宋体" w:eastAsia="宋体" w:cs="宋体"/>
                <w:color w:val="000000"/>
                <w:kern w:val="0"/>
                <w:sz w:val="18"/>
                <w:szCs w:val="18"/>
              </w:rPr>
              <w:t>知识产权代理实务</w:t>
            </w:r>
          </w:p>
        </w:tc>
        <w:tc>
          <w:tcPr>
            <w:tcW w:w="1715" w:type="dxa"/>
            <w:shd w:val="clear" w:color="auto" w:fill="auto"/>
            <w:noWrap/>
            <w:vAlign w:val="center"/>
          </w:tcPr>
          <w:p w14:paraId="7274BC53">
            <w:pPr>
              <w:jc w:val="center"/>
              <w:rPr>
                <w:rFonts w:hint="eastAsia" w:ascii="宋体" w:hAnsi="宋体"/>
              </w:rPr>
            </w:pPr>
            <w:r>
              <w:rPr>
                <w:rFonts w:hint="eastAsia" w:ascii="宋体" w:hAnsi="宋体" w:eastAsia="宋体" w:cs="宋体"/>
                <w:sz w:val="18"/>
                <w:szCs w:val="18"/>
                <w:shd w:val="clear" w:color="auto" w:fill="FFFFFF"/>
              </w:rPr>
              <w:t>通过学习知识产权代理的基本知识，培养学生知识产权代理人素养。</w:t>
            </w:r>
          </w:p>
        </w:tc>
        <w:tc>
          <w:tcPr>
            <w:tcW w:w="1843" w:type="dxa"/>
            <w:shd w:val="clear" w:color="auto" w:fill="auto"/>
            <w:noWrap/>
            <w:vAlign w:val="center"/>
          </w:tcPr>
          <w:p w14:paraId="0369C2BA">
            <w:pPr>
              <w:jc w:val="center"/>
              <w:rPr>
                <w:rFonts w:hint="eastAsia" w:ascii="宋体" w:hAnsi="宋体"/>
              </w:rPr>
            </w:pPr>
            <w:r>
              <w:rPr>
                <w:rFonts w:hint="eastAsia" w:ascii="宋体" w:hAnsi="宋体" w:eastAsia="宋体" w:cs="宋体"/>
                <w:sz w:val="18"/>
                <w:szCs w:val="18"/>
                <w:shd w:val="clear" w:color="auto" w:fill="FFFFFF"/>
              </w:rPr>
              <w:t>主要包括：知识产权代理概述；专利申请代理；专利审批阶段中的代理；专利复审与无效宣告程序中的代理；商标代理；版权代理等。</w:t>
            </w:r>
          </w:p>
        </w:tc>
        <w:tc>
          <w:tcPr>
            <w:tcW w:w="1275" w:type="dxa"/>
            <w:shd w:val="clear" w:color="auto" w:fill="auto"/>
            <w:noWrap/>
            <w:vAlign w:val="center"/>
          </w:tcPr>
          <w:p w14:paraId="0B6015BE">
            <w:pPr>
              <w:jc w:val="center"/>
              <w:rPr>
                <w:rFonts w:hint="eastAsia" w:ascii="宋体" w:hAnsi="宋体"/>
              </w:rPr>
            </w:pPr>
            <w:r>
              <w:rPr>
                <w:rFonts w:hint="eastAsia" w:ascii="宋体" w:hAnsi="宋体" w:eastAsia="宋体" w:cs="宋体"/>
                <w:sz w:val="18"/>
                <w:szCs w:val="18"/>
                <w:shd w:val="clear" w:color="auto" w:fill="FFFFFF"/>
              </w:rPr>
              <w:t>掌握专利代理、商标代理、版权代理的基本知识，处理实务中的知识产权代理事务。</w:t>
            </w:r>
          </w:p>
        </w:tc>
        <w:tc>
          <w:tcPr>
            <w:tcW w:w="1385" w:type="dxa"/>
            <w:shd w:val="clear" w:color="auto" w:fill="auto"/>
            <w:vAlign w:val="center"/>
          </w:tcPr>
          <w:p w14:paraId="002EC809">
            <w:pPr>
              <w:jc w:val="center"/>
              <w:rPr>
                <w:rFonts w:hint="eastAsia" w:ascii="宋体" w:hAnsi="宋体"/>
              </w:rPr>
            </w:pPr>
            <w:r>
              <w:rPr>
                <w:rFonts w:hint="eastAsia" w:ascii="宋体" w:hAnsi="宋体" w:cs="宋体"/>
                <w:sz w:val="18"/>
                <w:szCs w:val="18"/>
                <w:shd w:val="clear" w:color="auto" w:fill="FFFFFF"/>
              </w:rPr>
              <w:t>爱国情怀；文化自信；创新思想；社会主义核心价值观。</w:t>
            </w:r>
          </w:p>
        </w:tc>
        <w:tc>
          <w:tcPr>
            <w:tcW w:w="1450" w:type="dxa"/>
            <w:shd w:val="clear" w:color="auto" w:fill="auto"/>
            <w:vAlign w:val="center"/>
          </w:tcPr>
          <w:p w14:paraId="10DC520D">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素质：爱国、文化自信</w:t>
            </w:r>
            <w:r>
              <w:rPr>
                <w:rFonts w:hint="eastAsia" w:ascii="宋体" w:hAnsi="宋体" w:cs="宋体"/>
                <w:sz w:val="18"/>
                <w:szCs w:val="18"/>
                <w:shd w:val="clear" w:color="auto" w:fill="FFFFFF"/>
              </w:rPr>
              <w:t>、</w:t>
            </w:r>
            <w:r>
              <w:rPr>
                <w:rFonts w:hint="eastAsia" w:ascii="宋体" w:hAnsi="宋体" w:eastAsia="宋体" w:cs="宋体"/>
                <w:sz w:val="18"/>
                <w:szCs w:val="18"/>
                <w:shd w:val="clear" w:color="auto" w:fill="FFFFFF"/>
              </w:rPr>
              <w:t>创新</w:t>
            </w:r>
            <w:r>
              <w:rPr>
                <w:rFonts w:hint="eastAsia" w:ascii="宋体" w:hAnsi="宋体" w:cs="宋体"/>
                <w:sz w:val="18"/>
                <w:szCs w:val="18"/>
                <w:shd w:val="clear" w:color="auto" w:fill="FFFFFF"/>
              </w:rPr>
              <w:t>思想</w:t>
            </w:r>
            <w:r>
              <w:rPr>
                <w:rFonts w:hint="eastAsia" w:ascii="宋体" w:hAnsi="宋体" w:eastAsia="宋体" w:cs="宋体"/>
                <w:sz w:val="18"/>
                <w:szCs w:val="18"/>
                <w:shd w:val="clear" w:color="auto" w:fill="FFFFFF"/>
              </w:rPr>
              <w:t>。</w:t>
            </w:r>
          </w:p>
          <w:p w14:paraId="6A698995">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掌握专利、商标、版权代理的基本要求和程序。</w:t>
            </w:r>
          </w:p>
          <w:p w14:paraId="1DBCA29D">
            <w:pPr>
              <w:jc w:val="left"/>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协助从事知识产权代理实务工作</w:t>
            </w:r>
            <w:r>
              <w:rPr>
                <w:rFonts w:hint="eastAsia" w:ascii="宋体" w:hAnsi="宋体" w:eastAsia="宋体" w:cs="宋体"/>
                <w:sz w:val="18"/>
                <w:szCs w:val="18"/>
                <w:shd w:val="clear" w:color="auto" w:fill="FFFFFF"/>
              </w:rPr>
              <w:t>。</w:t>
            </w:r>
          </w:p>
        </w:tc>
      </w:tr>
      <w:tr w14:paraId="6413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57606EAF">
            <w:pPr>
              <w:jc w:val="center"/>
              <w:rPr>
                <w:rFonts w:hint="eastAsia" w:ascii="宋体" w:hAnsi="宋体"/>
              </w:rPr>
            </w:pPr>
            <w:r>
              <w:rPr>
                <w:rFonts w:ascii="宋体" w:hAnsi="宋体" w:eastAsia="宋体" w:cs="宋体"/>
                <w:sz w:val="18"/>
                <w:szCs w:val="18"/>
                <w:shd w:val="clear" w:color="auto" w:fill="FFFFFF"/>
              </w:rPr>
              <w:t>8</w:t>
            </w:r>
          </w:p>
        </w:tc>
        <w:tc>
          <w:tcPr>
            <w:tcW w:w="801" w:type="dxa"/>
            <w:shd w:val="clear" w:color="auto" w:fill="auto"/>
            <w:noWrap/>
            <w:vAlign w:val="center"/>
          </w:tcPr>
          <w:p w14:paraId="2983116F">
            <w:pPr>
              <w:jc w:val="center"/>
              <w:rPr>
                <w:rFonts w:hint="eastAsia" w:ascii="宋体" w:hAnsi="宋体"/>
              </w:rPr>
            </w:pPr>
            <w:r>
              <w:rPr>
                <w:rFonts w:hint="eastAsia" w:ascii="宋体" w:hAnsi="宋体" w:eastAsia="宋体" w:cs="宋体"/>
                <w:color w:val="000000"/>
                <w:kern w:val="0"/>
                <w:sz w:val="18"/>
                <w:szCs w:val="18"/>
              </w:rPr>
              <w:t>知识产权非讼保护</w:t>
            </w:r>
          </w:p>
        </w:tc>
        <w:tc>
          <w:tcPr>
            <w:tcW w:w="1715" w:type="dxa"/>
            <w:shd w:val="clear" w:color="auto" w:fill="auto"/>
            <w:noWrap/>
            <w:vAlign w:val="center"/>
          </w:tcPr>
          <w:p w14:paraId="24408B58">
            <w:pPr>
              <w:jc w:val="center"/>
              <w:rPr>
                <w:rFonts w:hint="eastAsia" w:ascii="宋体" w:hAnsi="宋体"/>
              </w:rPr>
            </w:pPr>
            <w:r>
              <w:rPr>
                <w:rFonts w:hint="eastAsia" w:ascii="宋体" w:hAnsi="宋体" w:eastAsia="宋体" w:cs="宋体"/>
                <w:sz w:val="18"/>
                <w:szCs w:val="18"/>
                <w:shd w:val="clear" w:color="auto" w:fill="FFFFFF"/>
              </w:rPr>
              <w:t>通过学习知识产权调处、仲裁等非讼保护基本知识，培养学生运用非讼方式处理知识产权纠纷的能力。</w:t>
            </w:r>
          </w:p>
        </w:tc>
        <w:tc>
          <w:tcPr>
            <w:tcW w:w="1843" w:type="dxa"/>
            <w:shd w:val="clear" w:color="auto" w:fill="auto"/>
            <w:noWrap/>
            <w:vAlign w:val="center"/>
          </w:tcPr>
          <w:p w14:paraId="5B2E7566">
            <w:pPr>
              <w:jc w:val="center"/>
              <w:rPr>
                <w:rFonts w:hint="eastAsia" w:ascii="宋体" w:hAnsi="宋体"/>
              </w:rPr>
            </w:pPr>
            <w:r>
              <w:rPr>
                <w:rFonts w:hint="eastAsia" w:ascii="宋体" w:hAnsi="宋体" w:eastAsia="宋体" w:cs="宋体"/>
                <w:sz w:val="18"/>
                <w:szCs w:val="18"/>
                <w:shd w:val="clear" w:color="auto" w:fill="FFFFFF"/>
              </w:rPr>
              <w:t>主要包括：知识产权纠纷概述、知识产权纠纷处理方式、调解机构和程序、仲裁机构和程序等。</w:t>
            </w:r>
          </w:p>
        </w:tc>
        <w:tc>
          <w:tcPr>
            <w:tcW w:w="1275" w:type="dxa"/>
            <w:shd w:val="clear" w:color="auto" w:fill="auto"/>
            <w:noWrap/>
            <w:vAlign w:val="center"/>
          </w:tcPr>
          <w:p w14:paraId="205AC05E">
            <w:pPr>
              <w:jc w:val="center"/>
              <w:rPr>
                <w:rFonts w:hint="eastAsia" w:ascii="宋体" w:hAnsi="宋体"/>
              </w:rPr>
            </w:pPr>
            <w:r>
              <w:rPr>
                <w:rFonts w:hint="eastAsia" w:ascii="宋体" w:hAnsi="宋体" w:eastAsia="宋体" w:cs="宋体"/>
                <w:sz w:val="18"/>
                <w:szCs w:val="18"/>
                <w:shd w:val="clear" w:color="auto" w:fill="FFFFFF"/>
              </w:rPr>
              <w:t>掌握知识产权非讼保护的基本知识，妥善处理实务中的知识产权争纠纷。</w:t>
            </w:r>
          </w:p>
        </w:tc>
        <w:tc>
          <w:tcPr>
            <w:tcW w:w="1385" w:type="dxa"/>
            <w:shd w:val="clear" w:color="auto" w:fill="auto"/>
            <w:vAlign w:val="center"/>
          </w:tcPr>
          <w:p w14:paraId="5492A8B8">
            <w:pPr>
              <w:jc w:val="center"/>
              <w:rPr>
                <w:rFonts w:hint="eastAsia" w:ascii="宋体" w:hAnsi="宋体"/>
              </w:rPr>
            </w:pPr>
            <w:r>
              <w:rPr>
                <w:rFonts w:hint="eastAsia" w:ascii="宋体" w:hAnsi="宋体" w:eastAsia="宋体" w:cs="宋体"/>
                <w:sz w:val="18"/>
                <w:szCs w:val="18"/>
                <w:shd w:val="clear" w:color="auto" w:fill="FFFFFF"/>
              </w:rPr>
              <w:t>坚</w:t>
            </w:r>
            <w:r>
              <w:rPr>
                <w:rFonts w:hint="eastAsia" w:ascii="宋体" w:hAnsi="宋体" w:cs="宋体"/>
                <w:sz w:val="18"/>
                <w:szCs w:val="18"/>
                <w:shd w:val="clear" w:color="auto" w:fill="FFFFFF"/>
              </w:rPr>
              <w:t>定</w:t>
            </w:r>
            <w:r>
              <w:rPr>
                <w:rFonts w:hint="eastAsia" w:ascii="宋体" w:hAnsi="宋体" w:eastAsia="宋体" w:cs="宋体"/>
                <w:sz w:val="18"/>
                <w:szCs w:val="18"/>
                <w:shd w:val="clear" w:color="auto" w:fill="FFFFFF"/>
              </w:rPr>
              <w:t>“四个自信”</w:t>
            </w:r>
            <w:r>
              <w:rPr>
                <w:rFonts w:hint="eastAsia" w:ascii="宋体" w:hAnsi="宋体" w:cs="宋体"/>
                <w:sz w:val="18"/>
                <w:szCs w:val="18"/>
                <w:shd w:val="clear" w:color="auto" w:fill="FFFFFF"/>
              </w:rPr>
              <w:t>；</w:t>
            </w:r>
            <w:r>
              <w:rPr>
                <w:rFonts w:hint="eastAsia" w:ascii="宋体" w:hAnsi="宋体" w:eastAsia="宋体" w:cs="宋体"/>
                <w:sz w:val="18"/>
                <w:szCs w:val="18"/>
                <w:shd w:val="clear" w:color="auto" w:fill="FFFFFF"/>
              </w:rPr>
              <w:t>践行社会主义核心价值观</w:t>
            </w:r>
            <w:r>
              <w:rPr>
                <w:rFonts w:hint="eastAsia" w:ascii="宋体" w:hAnsi="宋体" w:cs="宋体"/>
                <w:sz w:val="18"/>
                <w:szCs w:val="18"/>
                <w:shd w:val="clear" w:color="auto" w:fill="FFFFFF"/>
              </w:rPr>
              <w:t>、</w:t>
            </w:r>
            <w:r>
              <w:rPr>
                <w:rFonts w:hint="eastAsia" w:ascii="宋体" w:hAnsi="宋体" w:eastAsia="宋体" w:cs="宋体"/>
                <w:sz w:val="18"/>
                <w:szCs w:val="18"/>
                <w:shd w:val="clear" w:color="auto" w:fill="FFFFFF"/>
              </w:rPr>
              <w:t>法治观。</w:t>
            </w:r>
          </w:p>
        </w:tc>
        <w:tc>
          <w:tcPr>
            <w:tcW w:w="1450" w:type="dxa"/>
            <w:shd w:val="clear" w:color="auto" w:fill="auto"/>
            <w:vAlign w:val="center"/>
          </w:tcPr>
          <w:p w14:paraId="195F7B21">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素质：守法、</w:t>
            </w:r>
            <w:r>
              <w:rPr>
                <w:rFonts w:hint="eastAsia" w:ascii="宋体" w:hAnsi="宋体" w:cs="宋体"/>
                <w:sz w:val="18"/>
                <w:szCs w:val="18"/>
                <w:shd w:val="clear" w:color="auto" w:fill="FFFFFF"/>
              </w:rPr>
              <w:t>程公正</w:t>
            </w:r>
            <w:r>
              <w:rPr>
                <w:rFonts w:hint="eastAsia" w:ascii="宋体" w:hAnsi="宋体" w:eastAsia="宋体" w:cs="宋体"/>
                <w:sz w:val="18"/>
                <w:szCs w:val="18"/>
                <w:shd w:val="clear" w:color="auto" w:fill="FFFFFF"/>
              </w:rPr>
              <w:t>。</w:t>
            </w:r>
          </w:p>
          <w:p w14:paraId="7F03641F">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w:t>
            </w:r>
            <w:r>
              <w:rPr>
                <w:rFonts w:hint="eastAsia" w:ascii="宋体" w:hAnsi="宋体" w:eastAsia="宋体" w:cs="宋体"/>
                <w:sz w:val="18"/>
                <w:szCs w:val="18"/>
                <w:shd w:val="clear" w:color="auto" w:fill="FFFFFF"/>
              </w:rPr>
              <w:t>知识产权纠纷处理方式以及具体程序等</w:t>
            </w:r>
            <w:r>
              <w:rPr>
                <w:rFonts w:hint="eastAsia" w:ascii="宋体" w:hAnsi="宋体" w:cs="宋体"/>
                <w:sz w:val="18"/>
                <w:szCs w:val="18"/>
                <w:shd w:val="clear" w:color="auto" w:fill="FFFFFF"/>
              </w:rPr>
              <w:t>。</w:t>
            </w:r>
          </w:p>
          <w:p w14:paraId="4024EFE0">
            <w:pPr>
              <w:jc w:val="left"/>
              <w:rPr>
                <w:rFonts w:hint="eastAsia" w:ascii="宋体" w:hAnsi="宋体"/>
              </w:rPr>
            </w:pPr>
            <w:r>
              <w:rPr>
                <w:rFonts w:hint="eastAsia" w:ascii="宋体" w:hAnsi="宋体" w:eastAsia="宋体" w:cs="宋体"/>
                <w:sz w:val="18"/>
                <w:szCs w:val="18"/>
                <w:shd w:val="clear" w:color="auto" w:fill="FFFFFF"/>
              </w:rPr>
              <w:t>能力：处理知识产权纠纷的能力。</w:t>
            </w:r>
          </w:p>
        </w:tc>
      </w:tr>
      <w:tr w14:paraId="7146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4EA0342C">
            <w:pPr>
              <w:jc w:val="center"/>
              <w:rPr>
                <w:rFonts w:hint="eastAsia" w:ascii="宋体" w:hAnsi="宋体"/>
              </w:rPr>
            </w:pPr>
            <w:r>
              <w:rPr>
                <w:rFonts w:ascii="宋体" w:hAnsi="宋体" w:eastAsia="宋体" w:cs="宋体"/>
                <w:sz w:val="18"/>
                <w:szCs w:val="18"/>
                <w:shd w:val="clear" w:color="auto" w:fill="FFFFFF"/>
              </w:rPr>
              <w:t>9</w:t>
            </w:r>
          </w:p>
        </w:tc>
        <w:tc>
          <w:tcPr>
            <w:tcW w:w="801" w:type="dxa"/>
            <w:shd w:val="clear" w:color="auto" w:fill="auto"/>
            <w:noWrap/>
            <w:vAlign w:val="center"/>
          </w:tcPr>
          <w:p w14:paraId="72FE62DC">
            <w:pPr>
              <w:jc w:val="center"/>
              <w:rPr>
                <w:rFonts w:hint="eastAsia" w:ascii="宋体" w:hAnsi="宋体"/>
              </w:rPr>
            </w:pPr>
            <w:r>
              <w:rPr>
                <w:rFonts w:hint="eastAsia" w:ascii="宋体" w:hAnsi="宋体" w:eastAsia="宋体" w:cs="宋体"/>
                <w:color w:val="000000"/>
                <w:kern w:val="0"/>
                <w:sz w:val="18"/>
                <w:szCs w:val="18"/>
              </w:rPr>
              <w:t>知识产权诉讼保护</w:t>
            </w:r>
          </w:p>
        </w:tc>
        <w:tc>
          <w:tcPr>
            <w:tcW w:w="1715" w:type="dxa"/>
            <w:shd w:val="clear" w:color="auto" w:fill="auto"/>
            <w:noWrap/>
            <w:vAlign w:val="center"/>
          </w:tcPr>
          <w:p w14:paraId="24237AD3">
            <w:pPr>
              <w:rPr>
                <w:rFonts w:hint="eastAsia" w:ascii="宋体" w:hAnsi="宋体"/>
              </w:rPr>
            </w:pPr>
            <w:r>
              <w:rPr>
                <w:rFonts w:hint="eastAsia" w:ascii="宋体" w:hAnsi="宋体" w:eastAsia="宋体" w:cs="宋体"/>
                <w:sz w:val="18"/>
                <w:szCs w:val="18"/>
                <w:shd w:val="clear" w:color="auto" w:fill="FFFFFF"/>
              </w:rPr>
              <w:t>培养学生运用诉讼的方式处理知识产权纠纷的能力。</w:t>
            </w:r>
          </w:p>
        </w:tc>
        <w:tc>
          <w:tcPr>
            <w:tcW w:w="1843" w:type="dxa"/>
            <w:shd w:val="clear" w:color="auto" w:fill="auto"/>
            <w:noWrap/>
            <w:vAlign w:val="center"/>
          </w:tcPr>
          <w:p w14:paraId="002BAF85">
            <w:pPr>
              <w:rPr>
                <w:rFonts w:hint="eastAsia" w:ascii="宋体" w:hAnsi="宋体"/>
              </w:rPr>
            </w:pPr>
            <w:r>
              <w:rPr>
                <w:rFonts w:hint="eastAsia" w:ascii="宋体" w:hAnsi="宋体" w:eastAsia="宋体" w:cs="宋体"/>
                <w:sz w:val="18"/>
                <w:szCs w:val="18"/>
                <w:shd w:val="clear" w:color="auto" w:fill="FFFFFF"/>
              </w:rPr>
              <w:t>知识产权争议案由、管辖及当事人确定；证据规则、基本程序、具体审判等相关内容。</w:t>
            </w:r>
          </w:p>
        </w:tc>
        <w:tc>
          <w:tcPr>
            <w:tcW w:w="1275" w:type="dxa"/>
            <w:shd w:val="clear" w:color="auto" w:fill="auto"/>
            <w:noWrap/>
            <w:vAlign w:val="center"/>
          </w:tcPr>
          <w:p w14:paraId="26F94401">
            <w:pPr>
              <w:rPr>
                <w:rFonts w:hint="eastAsia" w:ascii="宋体" w:hAnsi="宋体"/>
              </w:rPr>
            </w:pPr>
            <w:r>
              <w:rPr>
                <w:rFonts w:hint="eastAsia" w:ascii="宋体" w:hAnsi="宋体" w:eastAsia="宋体" w:cs="宋体"/>
                <w:sz w:val="18"/>
                <w:szCs w:val="18"/>
                <w:shd w:val="clear" w:color="auto" w:fill="FFFFFF"/>
              </w:rPr>
              <w:t>清晰审判程序和法律依据，妥善处理争议。</w:t>
            </w:r>
          </w:p>
        </w:tc>
        <w:tc>
          <w:tcPr>
            <w:tcW w:w="1385" w:type="dxa"/>
            <w:shd w:val="clear" w:color="auto" w:fill="auto"/>
            <w:vAlign w:val="center"/>
          </w:tcPr>
          <w:p w14:paraId="43B2A72B">
            <w:pPr>
              <w:jc w:val="center"/>
              <w:rPr>
                <w:rFonts w:hint="eastAsia" w:ascii="宋体" w:hAnsi="宋体"/>
              </w:rPr>
            </w:pPr>
            <w:r>
              <w:rPr>
                <w:rFonts w:hint="eastAsia" w:ascii="宋体" w:hAnsi="宋体" w:eastAsia="宋体" w:cs="宋体"/>
                <w:sz w:val="18"/>
                <w:szCs w:val="18"/>
                <w:shd w:val="clear" w:color="auto" w:fill="FFFFFF"/>
              </w:rPr>
              <w:t>坚</w:t>
            </w:r>
            <w:r>
              <w:rPr>
                <w:rFonts w:hint="eastAsia" w:ascii="宋体" w:hAnsi="宋体" w:cs="宋体"/>
                <w:sz w:val="18"/>
                <w:szCs w:val="18"/>
                <w:shd w:val="clear" w:color="auto" w:fill="FFFFFF"/>
              </w:rPr>
              <w:t>定</w:t>
            </w:r>
            <w:r>
              <w:rPr>
                <w:rFonts w:hint="eastAsia" w:ascii="宋体" w:hAnsi="宋体" w:eastAsia="宋体" w:cs="宋体"/>
                <w:sz w:val="18"/>
                <w:szCs w:val="18"/>
                <w:shd w:val="clear" w:color="auto" w:fill="FFFFFF"/>
              </w:rPr>
              <w:t>“四个自信”</w:t>
            </w:r>
            <w:r>
              <w:rPr>
                <w:rFonts w:hint="eastAsia" w:ascii="宋体" w:hAnsi="宋体" w:cs="宋体"/>
                <w:sz w:val="18"/>
                <w:szCs w:val="18"/>
                <w:shd w:val="clear" w:color="auto" w:fill="FFFFFF"/>
              </w:rPr>
              <w:t>；</w:t>
            </w:r>
            <w:r>
              <w:rPr>
                <w:rFonts w:hint="eastAsia" w:ascii="宋体" w:hAnsi="宋体" w:eastAsia="宋体" w:cs="宋体"/>
                <w:sz w:val="18"/>
                <w:szCs w:val="18"/>
                <w:shd w:val="clear" w:color="auto" w:fill="FFFFFF"/>
              </w:rPr>
              <w:t>践行社会主义核心价值观</w:t>
            </w:r>
            <w:r>
              <w:rPr>
                <w:rFonts w:hint="eastAsia" w:ascii="宋体" w:hAnsi="宋体" w:cs="宋体"/>
                <w:sz w:val="18"/>
                <w:szCs w:val="18"/>
                <w:shd w:val="clear" w:color="auto" w:fill="FFFFFF"/>
              </w:rPr>
              <w:t>。</w:t>
            </w:r>
          </w:p>
        </w:tc>
        <w:tc>
          <w:tcPr>
            <w:tcW w:w="1450" w:type="dxa"/>
            <w:shd w:val="clear" w:color="auto" w:fill="auto"/>
            <w:vAlign w:val="center"/>
          </w:tcPr>
          <w:p w14:paraId="1A1256BF">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w:t>
            </w:r>
            <w:r>
              <w:rPr>
                <w:rFonts w:hint="eastAsia" w:ascii="宋体" w:hAnsi="宋体" w:cs="宋体"/>
                <w:sz w:val="18"/>
                <w:szCs w:val="18"/>
                <w:shd w:val="clear" w:color="auto" w:fill="FFFFFF"/>
              </w:rPr>
              <w:t>程序公正</w:t>
            </w:r>
            <w:r>
              <w:rPr>
                <w:rFonts w:hint="eastAsia" w:ascii="宋体" w:hAnsi="宋体" w:eastAsia="宋体" w:cs="宋体"/>
                <w:sz w:val="18"/>
                <w:szCs w:val="18"/>
                <w:shd w:val="clear" w:color="auto" w:fill="FFFFFF"/>
              </w:rPr>
              <w:t>。</w:t>
            </w:r>
          </w:p>
          <w:p w14:paraId="0585B4B4">
            <w:pPr>
              <w:jc w:val="left"/>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w:t>
            </w:r>
            <w:r>
              <w:rPr>
                <w:rFonts w:hint="eastAsia" w:ascii="宋体" w:hAnsi="宋体" w:eastAsia="宋体" w:cs="宋体"/>
                <w:sz w:val="18"/>
                <w:szCs w:val="18"/>
                <w:shd w:val="clear" w:color="auto" w:fill="FFFFFF"/>
              </w:rPr>
              <w:t>基本知识</w:t>
            </w:r>
            <w:r>
              <w:rPr>
                <w:rFonts w:hint="eastAsia" w:ascii="宋体" w:hAnsi="宋体" w:cs="宋体"/>
                <w:sz w:val="18"/>
                <w:szCs w:val="18"/>
                <w:shd w:val="clear" w:color="auto" w:fill="FFFFFF"/>
              </w:rPr>
              <w:t>。</w:t>
            </w:r>
          </w:p>
          <w:p w14:paraId="37C3E574">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能力：处理纠纷的能力。</w:t>
            </w:r>
          </w:p>
        </w:tc>
      </w:tr>
    </w:tbl>
    <w:p w14:paraId="44241E07">
      <w:pPr>
        <w:widowControl/>
        <w:spacing w:line="288" w:lineRule="auto"/>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（3）专业限选课</w:t>
      </w:r>
    </w:p>
    <w:p w14:paraId="38A0C604">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《人力资源管理》《公司法》《证据学》《网络知识产权保护》《经济学基础》《模拟法庭》。</w:t>
      </w:r>
    </w:p>
    <w:p w14:paraId="0AD94845">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具体课程安排及要求如下：</w:t>
      </w:r>
    </w:p>
    <w:tbl>
      <w:tblPr>
        <w:tblStyle w:val="10"/>
        <w:tblW w:w="895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485"/>
        <w:gridCol w:w="801"/>
        <w:gridCol w:w="1715"/>
        <w:gridCol w:w="1843"/>
        <w:gridCol w:w="1275"/>
        <w:gridCol w:w="1385"/>
        <w:gridCol w:w="1450"/>
      </w:tblGrid>
      <w:tr w14:paraId="1CBB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4CB6371D">
            <w:pPr>
              <w:jc w:val="center"/>
              <w:rPr>
                <w:rFonts w:hint="eastAsia" w:ascii="宋体" w:hAnsi="宋体"/>
                <w:b/>
                <w:bCs/>
              </w:rPr>
            </w:pPr>
            <w:r>
              <w:rPr>
                <w:rFonts w:hint="eastAsia" w:ascii="宋体" w:hAnsi="宋体"/>
                <w:b/>
                <w:bCs/>
              </w:rPr>
              <w:t>序号</w:t>
            </w:r>
          </w:p>
        </w:tc>
        <w:tc>
          <w:tcPr>
            <w:tcW w:w="801" w:type="dxa"/>
            <w:shd w:val="clear" w:color="auto" w:fill="auto"/>
            <w:noWrap/>
            <w:vAlign w:val="center"/>
          </w:tcPr>
          <w:p w14:paraId="056D2848">
            <w:pPr>
              <w:jc w:val="center"/>
              <w:rPr>
                <w:rFonts w:hint="eastAsia" w:ascii="宋体" w:hAnsi="宋体"/>
                <w:b/>
                <w:bCs/>
              </w:rPr>
            </w:pPr>
            <w:r>
              <w:rPr>
                <w:rFonts w:hint="eastAsia" w:ascii="宋体" w:hAnsi="宋体"/>
                <w:b/>
                <w:bCs/>
              </w:rPr>
              <w:t>课程名称</w:t>
            </w:r>
          </w:p>
        </w:tc>
        <w:tc>
          <w:tcPr>
            <w:tcW w:w="1715" w:type="dxa"/>
            <w:shd w:val="clear" w:color="auto" w:fill="auto"/>
            <w:noWrap/>
            <w:vAlign w:val="center"/>
          </w:tcPr>
          <w:p w14:paraId="47AF1657">
            <w:pPr>
              <w:jc w:val="center"/>
              <w:rPr>
                <w:rFonts w:hint="eastAsia" w:ascii="宋体" w:hAnsi="宋体"/>
                <w:b/>
                <w:bCs/>
              </w:rPr>
            </w:pPr>
            <w:r>
              <w:rPr>
                <w:rFonts w:hint="eastAsia" w:ascii="宋体" w:hAnsi="宋体"/>
                <w:b/>
                <w:bCs/>
              </w:rPr>
              <w:t>课程目标</w:t>
            </w:r>
          </w:p>
        </w:tc>
        <w:tc>
          <w:tcPr>
            <w:tcW w:w="1843" w:type="dxa"/>
            <w:shd w:val="clear" w:color="auto" w:fill="auto"/>
            <w:noWrap/>
            <w:vAlign w:val="center"/>
          </w:tcPr>
          <w:p w14:paraId="22F8ECB0">
            <w:pPr>
              <w:jc w:val="center"/>
              <w:rPr>
                <w:rFonts w:hint="eastAsia" w:ascii="宋体" w:hAnsi="宋体"/>
                <w:b/>
                <w:bCs/>
              </w:rPr>
            </w:pPr>
            <w:r>
              <w:rPr>
                <w:rFonts w:hint="eastAsia" w:ascii="宋体" w:hAnsi="宋体"/>
                <w:b/>
                <w:bCs/>
              </w:rPr>
              <w:t>课程主要内容</w:t>
            </w:r>
          </w:p>
        </w:tc>
        <w:tc>
          <w:tcPr>
            <w:tcW w:w="1275" w:type="dxa"/>
            <w:shd w:val="clear" w:color="auto" w:fill="auto"/>
            <w:noWrap/>
            <w:vAlign w:val="center"/>
          </w:tcPr>
          <w:p w14:paraId="429CD0B0">
            <w:pPr>
              <w:jc w:val="center"/>
              <w:rPr>
                <w:rFonts w:hint="eastAsia" w:ascii="宋体" w:hAnsi="宋体"/>
                <w:b/>
                <w:bCs/>
              </w:rPr>
            </w:pPr>
            <w:r>
              <w:rPr>
                <w:rFonts w:hint="eastAsia" w:ascii="宋体" w:hAnsi="宋体"/>
                <w:b/>
                <w:bCs/>
              </w:rPr>
              <w:t>课程要求</w:t>
            </w:r>
          </w:p>
        </w:tc>
        <w:tc>
          <w:tcPr>
            <w:tcW w:w="1385" w:type="dxa"/>
            <w:shd w:val="clear" w:color="auto" w:fill="auto"/>
            <w:vAlign w:val="center"/>
          </w:tcPr>
          <w:p w14:paraId="14FEC4FC">
            <w:pPr>
              <w:jc w:val="center"/>
              <w:rPr>
                <w:rFonts w:hint="eastAsia" w:ascii="宋体" w:hAnsi="宋体"/>
                <w:b/>
                <w:bCs/>
              </w:rPr>
            </w:pPr>
            <w:r>
              <w:rPr>
                <w:rFonts w:hint="eastAsia" w:ascii="宋体" w:hAnsi="宋体"/>
                <w:b/>
                <w:bCs/>
              </w:rPr>
              <w:t>课程</w:t>
            </w:r>
            <w:r>
              <w:rPr>
                <w:rFonts w:ascii="宋体" w:hAnsi="宋体"/>
                <w:b/>
                <w:bCs/>
              </w:rPr>
              <w:t>思政</w:t>
            </w:r>
          </w:p>
          <w:p w14:paraId="0CD7B13F">
            <w:pPr>
              <w:jc w:val="center"/>
              <w:rPr>
                <w:rFonts w:hint="eastAsia" w:ascii="宋体" w:hAnsi="宋体"/>
                <w:b/>
                <w:bCs/>
              </w:rPr>
            </w:pPr>
            <w:r>
              <w:rPr>
                <w:rFonts w:ascii="宋体" w:hAnsi="宋体"/>
                <w:b/>
                <w:bCs/>
              </w:rPr>
              <w:t>元素</w:t>
            </w:r>
          </w:p>
        </w:tc>
        <w:tc>
          <w:tcPr>
            <w:tcW w:w="1450" w:type="dxa"/>
            <w:shd w:val="clear" w:color="auto" w:fill="auto"/>
            <w:vAlign w:val="center"/>
          </w:tcPr>
          <w:p w14:paraId="49B76C1E">
            <w:pPr>
              <w:jc w:val="center"/>
              <w:rPr>
                <w:rFonts w:hint="eastAsia" w:ascii="宋体" w:hAnsi="宋体"/>
                <w:b/>
                <w:bCs/>
              </w:rPr>
            </w:pPr>
            <w:r>
              <w:rPr>
                <w:rFonts w:hint="eastAsia" w:ascii="宋体" w:hAnsi="宋体"/>
                <w:b/>
                <w:bCs/>
              </w:rPr>
              <w:t>对应</w:t>
            </w:r>
            <w:r>
              <w:rPr>
                <w:rFonts w:ascii="宋体" w:hAnsi="宋体"/>
                <w:b/>
                <w:bCs/>
              </w:rPr>
              <w:t>素质、知识、能力</w:t>
            </w:r>
          </w:p>
        </w:tc>
      </w:tr>
      <w:tr w14:paraId="6A45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63B0438C">
            <w:pPr>
              <w:rPr>
                <w:rFonts w:hint="eastAsia" w:ascii="宋体" w:hAnsi="宋体"/>
              </w:rPr>
            </w:pPr>
            <w:r>
              <w:t>1</w:t>
            </w:r>
          </w:p>
        </w:tc>
        <w:tc>
          <w:tcPr>
            <w:tcW w:w="801" w:type="dxa"/>
            <w:shd w:val="clear" w:color="auto" w:fill="auto"/>
            <w:noWrap/>
            <w:vAlign w:val="center"/>
          </w:tcPr>
          <w:p w14:paraId="7C1C2C38">
            <w:pPr>
              <w:rPr>
                <w:rFonts w:hint="eastAsia" w:ascii="宋体" w:hAnsi="宋体"/>
              </w:rPr>
            </w:pPr>
            <w:r>
              <w:rPr>
                <w:rFonts w:hint="eastAsia" w:ascii="宋体" w:hAnsi="宋体" w:eastAsia="宋体" w:cs="宋体"/>
                <w:sz w:val="18"/>
                <w:szCs w:val="18"/>
                <w:shd w:val="clear" w:color="auto" w:fill="FFFFFF"/>
              </w:rPr>
              <w:t>人力资源管理</w:t>
            </w:r>
          </w:p>
        </w:tc>
        <w:tc>
          <w:tcPr>
            <w:tcW w:w="1715" w:type="dxa"/>
            <w:shd w:val="clear" w:color="auto" w:fill="auto"/>
            <w:noWrap/>
            <w:vAlign w:val="center"/>
          </w:tcPr>
          <w:p w14:paraId="5FD962CB">
            <w:pPr>
              <w:rPr>
                <w:rFonts w:hint="eastAsia" w:ascii="宋体" w:hAnsi="宋体"/>
              </w:rPr>
            </w:pPr>
            <w:r>
              <w:rPr>
                <w:rFonts w:hint="eastAsia" w:ascii="宋体" w:hAnsi="宋体" w:eastAsia="宋体" w:cs="宋体"/>
                <w:sz w:val="18"/>
                <w:szCs w:val="18"/>
                <w:shd w:val="clear" w:color="auto" w:fill="FFFFFF"/>
              </w:rPr>
              <w:t>通过学习，知晓人力资源管理的一般知识，提升学生职业适应性。</w:t>
            </w:r>
          </w:p>
        </w:tc>
        <w:tc>
          <w:tcPr>
            <w:tcW w:w="1843" w:type="dxa"/>
            <w:shd w:val="clear" w:color="auto" w:fill="auto"/>
            <w:noWrap/>
            <w:vAlign w:val="center"/>
          </w:tcPr>
          <w:p w14:paraId="31AFE8BA">
            <w:pPr>
              <w:rPr>
                <w:rFonts w:hint="eastAsia" w:ascii="宋体" w:hAnsi="宋体"/>
              </w:rPr>
            </w:pPr>
            <w:r>
              <w:rPr>
                <w:rFonts w:hint="eastAsia" w:ascii="宋体" w:hAnsi="宋体" w:eastAsia="宋体" w:cs="宋体"/>
                <w:sz w:val="18"/>
                <w:szCs w:val="18"/>
                <w:shd w:val="clear" w:color="auto" w:fill="FFFFFF"/>
              </w:rPr>
              <w:t>主要包括：工作分析与工作设计、人力资源战略与计划、员工招聘与录用、职前教育与员工培训、工作绩效考核、薪酬制度设计原理、员工薪酬管理、员工职业前程与管理发展等内容。</w:t>
            </w:r>
          </w:p>
        </w:tc>
        <w:tc>
          <w:tcPr>
            <w:tcW w:w="1275" w:type="dxa"/>
            <w:shd w:val="clear" w:color="auto" w:fill="auto"/>
            <w:noWrap/>
            <w:vAlign w:val="center"/>
          </w:tcPr>
          <w:p w14:paraId="447FFF63">
            <w:pPr>
              <w:rPr>
                <w:rFonts w:hint="eastAsia" w:ascii="宋体" w:hAnsi="宋体"/>
              </w:rPr>
            </w:pPr>
            <w:r>
              <w:rPr>
                <w:rFonts w:hint="eastAsia" w:ascii="宋体" w:hAnsi="宋体" w:eastAsia="宋体" w:cs="宋体"/>
                <w:sz w:val="18"/>
                <w:szCs w:val="18"/>
                <w:shd w:val="clear" w:color="auto" w:fill="FFFFFF"/>
              </w:rPr>
              <w:t>了解人力资源管理工作的过程和方法，以及怎样招聘、录用、激励员工，拓展知识结构。</w:t>
            </w:r>
          </w:p>
        </w:tc>
        <w:tc>
          <w:tcPr>
            <w:tcW w:w="1385" w:type="dxa"/>
            <w:shd w:val="clear" w:color="auto" w:fill="auto"/>
            <w:vAlign w:val="center"/>
          </w:tcPr>
          <w:p w14:paraId="7D754E4E">
            <w:pPr>
              <w:rPr>
                <w:rFonts w:hint="eastAsia" w:ascii="宋体" w:hAnsi="宋体"/>
              </w:rPr>
            </w:pPr>
            <w:r>
              <w:rPr>
                <w:rFonts w:hint="eastAsia" w:ascii="宋体" w:hAnsi="宋体" w:cs="宋体"/>
                <w:sz w:val="18"/>
                <w:szCs w:val="18"/>
                <w:shd w:val="clear" w:color="auto" w:fill="FFFFFF"/>
              </w:rPr>
              <w:t>严肃认真的工作态度；团结协作的优良品德；坚定“四个自信”，践行社会主义核心价值观。</w:t>
            </w:r>
          </w:p>
        </w:tc>
        <w:tc>
          <w:tcPr>
            <w:tcW w:w="1450" w:type="dxa"/>
            <w:shd w:val="clear" w:color="auto" w:fill="auto"/>
            <w:vAlign w:val="center"/>
          </w:tcPr>
          <w:p w14:paraId="0C8B3D47">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w:t>
            </w:r>
            <w:r>
              <w:rPr>
                <w:rFonts w:hint="eastAsia" w:ascii="宋体" w:hAnsi="宋体" w:cs="宋体"/>
                <w:sz w:val="18"/>
                <w:szCs w:val="18"/>
                <w:shd w:val="clear" w:color="auto" w:fill="FFFFFF"/>
              </w:rPr>
              <w:t>正确的工作观、团结协作的优良品德</w:t>
            </w:r>
            <w:r>
              <w:rPr>
                <w:rFonts w:hint="eastAsia" w:ascii="宋体" w:hAnsi="宋体" w:eastAsia="宋体" w:cs="宋体"/>
                <w:sz w:val="18"/>
                <w:szCs w:val="18"/>
                <w:shd w:val="clear" w:color="auto" w:fill="FFFFFF"/>
              </w:rPr>
              <w:t>。</w:t>
            </w:r>
          </w:p>
          <w:p w14:paraId="406F900A">
            <w:pPr>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了解</w:t>
            </w:r>
            <w:r>
              <w:rPr>
                <w:rFonts w:hint="eastAsia" w:ascii="宋体" w:hAnsi="宋体" w:eastAsia="宋体" w:cs="宋体"/>
                <w:sz w:val="18"/>
                <w:szCs w:val="18"/>
                <w:shd w:val="clear" w:color="auto" w:fill="FFFFFF"/>
              </w:rPr>
              <w:t>人力资源管理的一般知识</w:t>
            </w:r>
            <w:r>
              <w:rPr>
                <w:rFonts w:hint="eastAsia" w:ascii="宋体" w:hAnsi="宋体" w:cs="宋体"/>
                <w:sz w:val="18"/>
                <w:szCs w:val="18"/>
                <w:shd w:val="clear" w:color="auto" w:fill="FFFFFF"/>
              </w:rPr>
              <w:t>。</w:t>
            </w:r>
          </w:p>
          <w:p w14:paraId="184A0245">
            <w:pPr>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运用所学专业知识去分析、解决实际的人力资源问题。</w:t>
            </w:r>
          </w:p>
        </w:tc>
      </w:tr>
      <w:tr w14:paraId="2C6D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1415BD34">
            <w:pPr>
              <w:rPr>
                <w:rFonts w:hint="eastAsia" w:ascii="宋体" w:hAnsi="宋体"/>
              </w:rPr>
            </w:pPr>
            <w:r>
              <w:rPr>
                <w:rFonts w:hint="eastAsia" w:ascii="宋体" w:hAnsi="宋体"/>
              </w:rPr>
              <w:t>2</w:t>
            </w:r>
          </w:p>
        </w:tc>
        <w:tc>
          <w:tcPr>
            <w:tcW w:w="801" w:type="dxa"/>
            <w:shd w:val="clear" w:color="auto" w:fill="auto"/>
            <w:noWrap/>
            <w:vAlign w:val="center"/>
          </w:tcPr>
          <w:p w14:paraId="21082485">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公司法</w:t>
            </w:r>
          </w:p>
        </w:tc>
        <w:tc>
          <w:tcPr>
            <w:tcW w:w="1715" w:type="dxa"/>
            <w:shd w:val="clear" w:color="auto" w:fill="auto"/>
            <w:noWrap/>
            <w:vAlign w:val="center"/>
          </w:tcPr>
          <w:p w14:paraId="506DD7BC">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提升学生运用公司法律原理分析、解决公司法律事务的能力；培养引导树立正确的法律思维观，自觉维护公司合法权益。</w:t>
            </w:r>
          </w:p>
        </w:tc>
        <w:tc>
          <w:tcPr>
            <w:tcW w:w="1843" w:type="dxa"/>
            <w:shd w:val="clear" w:color="auto" w:fill="auto"/>
            <w:noWrap/>
            <w:vAlign w:val="center"/>
          </w:tcPr>
          <w:p w14:paraId="20FA23D6">
            <w:pPr>
              <w:widowControl/>
              <w:spacing w:line="440" w:lineRule="exac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主要包括公司设立及变更、股东与公司权利义务、公司治理和内部控制等内容。</w:t>
            </w:r>
          </w:p>
          <w:p w14:paraId="373D88BB">
            <w:pPr>
              <w:rPr>
                <w:rFonts w:hint="eastAsia" w:ascii="宋体" w:hAnsi="宋体" w:eastAsia="宋体" w:cs="宋体"/>
                <w:sz w:val="18"/>
                <w:szCs w:val="18"/>
                <w:shd w:val="clear" w:color="auto" w:fill="FFFFFF"/>
              </w:rPr>
            </w:pPr>
          </w:p>
        </w:tc>
        <w:tc>
          <w:tcPr>
            <w:tcW w:w="1275" w:type="dxa"/>
            <w:shd w:val="clear" w:color="auto" w:fill="auto"/>
            <w:noWrap/>
            <w:vAlign w:val="center"/>
          </w:tcPr>
          <w:p w14:paraId="4EB34C6B">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掌握公司设立、变更及公司各类纠纷的办理流程、处理途径和方法，能够处理公司各类法律事务。</w:t>
            </w:r>
          </w:p>
        </w:tc>
        <w:tc>
          <w:tcPr>
            <w:tcW w:w="1385" w:type="dxa"/>
            <w:shd w:val="clear" w:color="auto" w:fill="auto"/>
            <w:vAlign w:val="center"/>
          </w:tcPr>
          <w:p w14:paraId="4F878095">
            <w:pPr>
              <w:rPr>
                <w:rFonts w:hint="eastAsia" w:ascii="宋体" w:hAnsi="宋体"/>
              </w:rPr>
            </w:pPr>
            <w:r>
              <w:rPr>
                <w:rFonts w:hint="eastAsia" w:ascii="宋体" w:hAnsi="宋体" w:cs="宋体"/>
                <w:sz w:val="18"/>
                <w:szCs w:val="18"/>
                <w:shd w:val="clear" w:color="auto" w:fill="FFFFFF"/>
              </w:rPr>
              <w:t>遵循社会主义核心价值观；维护公平、公正法治观；遵守市场交易规则，注重程序正义。</w:t>
            </w:r>
          </w:p>
        </w:tc>
        <w:tc>
          <w:tcPr>
            <w:tcW w:w="1450" w:type="dxa"/>
            <w:shd w:val="clear" w:color="auto" w:fill="auto"/>
            <w:vAlign w:val="center"/>
          </w:tcPr>
          <w:p w14:paraId="72EFAF63">
            <w:pPr>
              <w:rPr>
                <w:rFonts w:hint="eastAsia" w:ascii="宋体" w:hAnsi="宋体" w:cs="宋体"/>
                <w:sz w:val="18"/>
                <w:szCs w:val="18"/>
                <w:shd w:val="clear" w:color="auto" w:fill="FFFFFF"/>
              </w:rPr>
            </w:pPr>
            <w:r>
              <w:rPr>
                <w:rFonts w:hint="eastAsia" w:ascii="宋体" w:hAnsi="宋体" w:cs="宋体"/>
                <w:sz w:val="18"/>
                <w:szCs w:val="18"/>
                <w:shd w:val="clear" w:color="auto" w:fill="FFFFFF"/>
              </w:rPr>
              <w:t>素质：正确的三观、公平、公正法治观；程序正义。</w:t>
            </w:r>
          </w:p>
          <w:p w14:paraId="4DB364EB">
            <w:pPr>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w:t>
            </w:r>
            <w:r>
              <w:rPr>
                <w:rFonts w:hint="eastAsia" w:ascii="宋体" w:hAnsi="宋体" w:eastAsia="宋体" w:cs="宋体"/>
                <w:sz w:val="18"/>
                <w:szCs w:val="18"/>
                <w:shd w:val="clear" w:color="auto" w:fill="FFFFFF"/>
              </w:rPr>
              <w:t>运用公司设立的要求和条件</w:t>
            </w:r>
            <w:r>
              <w:rPr>
                <w:rFonts w:hint="eastAsia" w:ascii="宋体" w:hAnsi="宋体" w:cs="宋体"/>
                <w:sz w:val="18"/>
                <w:szCs w:val="18"/>
                <w:shd w:val="clear" w:color="auto" w:fill="FFFFFF"/>
              </w:rPr>
              <w:t>。</w:t>
            </w:r>
          </w:p>
          <w:p w14:paraId="1C5CBA8F">
            <w:pPr>
              <w:rPr>
                <w:rFonts w:hint="eastAsia" w:ascii="宋体" w:hAnsi="宋体"/>
              </w:rPr>
            </w:pPr>
            <w:r>
              <w:rPr>
                <w:rFonts w:hint="eastAsia" w:ascii="宋体" w:hAnsi="宋体" w:cs="宋体"/>
                <w:sz w:val="18"/>
                <w:szCs w:val="18"/>
                <w:shd w:val="clear" w:color="auto" w:fill="FFFFFF"/>
              </w:rPr>
              <w:t>能力：</w:t>
            </w:r>
            <w:r>
              <w:rPr>
                <w:rFonts w:hint="eastAsia" w:ascii="宋体" w:hAnsi="宋体" w:eastAsia="宋体" w:cs="宋体"/>
                <w:sz w:val="18"/>
                <w:szCs w:val="18"/>
                <w:shd w:val="clear" w:color="auto" w:fill="FFFFFF"/>
              </w:rPr>
              <w:t>能够熟练处理各类公司相关的实际问题的能力。</w:t>
            </w:r>
          </w:p>
        </w:tc>
      </w:tr>
      <w:tr w14:paraId="4931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0946BA3A">
            <w:pPr>
              <w:rPr>
                <w:rFonts w:hint="eastAsia" w:ascii="宋体" w:hAnsi="宋体"/>
              </w:rPr>
            </w:pPr>
            <w:r>
              <w:rPr>
                <w:rFonts w:hint="eastAsia"/>
              </w:rPr>
              <w:t>3</w:t>
            </w:r>
          </w:p>
        </w:tc>
        <w:tc>
          <w:tcPr>
            <w:tcW w:w="801" w:type="dxa"/>
            <w:shd w:val="clear" w:color="auto" w:fill="auto"/>
            <w:noWrap/>
            <w:vAlign w:val="center"/>
          </w:tcPr>
          <w:p w14:paraId="79630381">
            <w:pPr>
              <w:rPr>
                <w:rFonts w:hint="eastAsia" w:ascii="宋体" w:hAnsi="宋体"/>
              </w:rPr>
            </w:pPr>
            <w:r>
              <w:rPr>
                <w:rFonts w:hint="eastAsia" w:ascii="宋体" w:hAnsi="宋体" w:eastAsia="宋体" w:cs="宋体"/>
                <w:sz w:val="18"/>
                <w:szCs w:val="18"/>
                <w:shd w:val="clear" w:color="auto" w:fill="FFFFFF"/>
              </w:rPr>
              <w:t>证据学</w:t>
            </w:r>
          </w:p>
        </w:tc>
        <w:tc>
          <w:tcPr>
            <w:tcW w:w="1715" w:type="dxa"/>
            <w:shd w:val="clear" w:color="auto" w:fill="auto"/>
            <w:noWrap/>
            <w:vAlign w:val="center"/>
          </w:tcPr>
          <w:p w14:paraId="668A7428">
            <w:pPr>
              <w:rPr>
                <w:rFonts w:hint="eastAsia" w:ascii="宋体" w:hAnsi="宋体"/>
              </w:rPr>
            </w:pPr>
            <w:r>
              <w:rPr>
                <w:rFonts w:hint="eastAsia" w:ascii="宋体" w:hAnsi="宋体" w:eastAsia="宋体" w:cs="宋体"/>
                <w:sz w:val="18"/>
                <w:szCs w:val="18"/>
                <w:shd w:val="clear" w:color="auto" w:fill="FFFFFF"/>
              </w:rPr>
              <w:t>通过学习，让学生知晓证据学的一般原理和基本内容，培养 学生运用各类 证据解决各类 诉讼案件的能 力，提高学生遵 纪守法，诚实守 信、敬畏法律的 法治精神。</w:t>
            </w:r>
          </w:p>
        </w:tc>
        <w:tc>
          <w:tcPr>
            <w:tcW w:w="1843" w:type="dxa"/>
            <w:shd w:val="clear" w:color="auto" w:fill="auto"/>
            <w:noWrap/>
            <w:vAlign w:val="center"/>
          </w:tcPr>
          <w:p w14:paraId="68970BF4">
            <w:pPr>
              <w:rPr>
                <w:rFonts w:hint="eastAsia" w:ascii="宋体" w:hAnsi="宋体"/>
              </w:rPr>
            </w:pPr>
            <w:r>
              <w:rPr>
                <w:rFonts w:hint="eastAsia" w:ascii="宋体" w:hAnsi="宋体" w:eastAsia="宋体" w:cs="宋体"/>
                <w:sz w:val="18"/>
                <w:szCs w:val="18"/>
                <w:shd w:val="clear" w:color="auto" w:fill="FFFFFF"/>
              </w:rPr>
              <w:t>主要包括：证据特征、类型；证明对象、证明责任、证明标准、证明规则以及刑事、民事、行政诉讼证据的收集、审查和判断。</w:t>
            </w:r>
          </w:p>
        </w:tc>
        <w:tc>
          <w:tcPr>
            <w:tcW w:w="1275" w:type="dxa"/>
            <w:shd w:val="clear" w:color="auto" w:fill="auto"/>
            <w:noWrap/>
            <w:vAlign w:val="center"/>
          </w:tcPr>
          <w:p w14:paraId="05B27F4A">
            <w:pPr>
              <w:rPr>
                <w:rFonts w:hint="eastAsia" w:ascii="宋体" w:hAnsi="宋体"/>
              </w:rPr>
            </w:pPr>
            <w:r>
              <w:rPr>
                <w:rFonts w:hint="eastAsia" w:ascii="宋体" w:hAnsi="宋体" w:eastAsia="宋体" w:cs="宋体"/>
                <w:sz w:val="18"/>
                <w:szCs w:val="18"/>
                <w:shd w:val="clear" w:color="auto" w:fill="FFFFFF"/>
              </w:rPr>
              <w:t>围绕证据提供、 证明过程，证据效力教会学生运用证据的方法和技巧，提高学生运用证据制度解决诉讼与非讼法律实务，培养诚实守信、热情服 务、精益求精的工匠精神。</w:t>
            </w:r>
          </w:p>
        </w:tc>
        <w:tc>
          <w:tcPr>
            <w:tcW w:w="1385" w:type="dxa"/>
            <w:shd w:val="clear" w:color="auto" w:fill="auto"/>
            <w:vAlign w:val="center"/>
          </w:tcPr>
          <w:p w14:paraId="2BC9DFB9">
            <w:pPr>
              <w:rPr>
                <w:rFonts w:hint="eastAsia" w:ascii="宋体" w:hAnsi="宋体"/>
              </w:rPr>
            </w:pPr>
            <w:r>
              <w:rPr>
                <w:rFonts w:hint="eastAsia" w:ascii="宋体" w:hAnsi="宋体" w:cs="宋体"/>
                <w:sz w:val="18"/>
                <w:szCs w:val="18"/>
                <w:shd w:val="clear" w:color="auto" w:fill="FFFFFF"/>
              </w:rPr>
              <w:t>树立正确的三观；社会主义核心价值观；公平、公正法治观；程序正义。</w:t>
            </w:r>
          </w:p>
        </w:tc>
        <w:tc>
          <w:tcPr>
            <w:tcW w:w="1450" w:type="dxa"/>
            <w:shd w:val="clear" w:color="auto" w:fill="auto"/>
            <w:vAlign w:val="center"/>
          </w:tcPr>
          <w:p w14:paraId="4E1A8718">
            <w:pPr>
              <w:rPr>
                <w:rFonts w:hint="eastAsia" w:ascii="宋体" w:hAnsi="宋体" w:cs="宋体"/>
                <w:sz w:val="18"/>
                <w:szCs w:val="18"/>
                <w:shd w:val="clear" w:color="auto" w:fill="FFFFFF"/>
              </w:rPr>
            </w:pPr>
            <w:r>
              <w:rPr>
                <w:rFonts w:hint="eastAsia" w:ascii="宋体" w:hAnsi="宋体" w:cs="宋体"/>
                <w:sz w:val="18"/>
                <w:szCs w:val="18"/>
                <w:shd w:val="clear" w:color="auto" w:fill="FFFFFF"/>
              </w:rPr>
              <w:t>素质：正确的三观、公平、公正法治观；程序正义。</w:t>
            </w:r>
          </w:p>
          <w:p w14:paraId="20700BD4">
            <w:pPr>
              <w:rPr>
                <w:rFonts w:hint="eastAsia" w:ascii="宋体" w:hAnsi="宋体" w:cs="宋体"/>
                <w:sz w:val="18"/>
                <w:szCs w:val="18"/>
                <w:shd w:val="clear" w:color="auto" w:fill="FFFFFF"/>
              </w:rPr>
            </w:pPr>
            <w:r>
              <w:rPr>
                <w:rFonts w:hint="eastAsia" w:ascii="宋体" w:hAnsi="宋体" w:eastAsia="宋体" w:cs="宋体"/>
                <w:sz w:val="18"/>
                <w:szCs w:val="18"/>
                <w:shd w:val="clear" w:color="auto" w:fill="FFFFFF"/>
              </w:rPr>
              <w:t>知识；</w:t>
            </w:r>
            <w:r>
              <w:rPr>
                <w:rFonts w:hint="eastAsia" w:ascii="宋体" w:hAnsi="宋体" w:cs="宋体"/>
                <w:sz w:val="18"/>
                <w:szCs w:val="18"/>
                <w:shd w:val="clear" w:color="auto" w:fill="FFFFFF"/>
              </w:rPr>
              <w:t>掌握</w:t>
            </w:r>
            <w:r>
              <w:rPr>
                <w:rFonts w:hint="eastAsia" w:ascii="宋体" w:hAnsi="宋体" w:eastAsia="宋体" w:cs="宋体"/>
                <w:sz w:val="18"/>
                <w:szCs w:val="18"/>
                <w:shd w:val="clear" w:color="auto" w:fill="FFFFFF"/>
              </w:rPr>
              <w:t>运用证据的方法和技巧</w:t>
            </w:r>
            <w:r>
              <w:rPr>
                <w:rFonts w:hint="eastAsia" w:ascii="宋体" w:hAnsi="宋体" w:cs="宋体"/>
                <w:sz w:val="18"/>
                <w:szCs w:val="18"/>
                <w:shd w:val="clear" w:color="auto" w:fill="FFFFFF"/>
              </w:rPr>
              <w:t>。</w:t>
            </w:r>
          </w:p>
          <w:p w14:paraId="7A988BA1">
            <w:pPr>
              <w:rPr>
                <w:rFonts w:hint="eastAsia" w:ascii="宋体" w:hAnsi="宋体"/>
              </w:rPr>
            </w:pPr>
            <w:r>
              <w:rPr>
                <w:rFonts w:hint="eastAsia" w:ascii="宋体" w:hAnsi="宋体" w:cs="宋体"/>
                <w:sz w:val="18"/>
                <w:szCs w:val="18"/>
                <w:shd w:val="clear" w:color="auto" w:fill="FFFFFF"/>
              </w:rPr>
              <w:t>能力：</w:t>
            </w:r>
            <w:r>
              <w:rPr>
                <w:rFonts w:hint="eastAsia" w:ascii="宋体" w:hAnsi="宋体" w:eastAsia="宋体" w:cs="宋体"/>
                <w:sz w:val="18"/>
                <w:szCs w:val="18"/>
                <w:shd w:val="clear" w:color="auto" w:fill="FFFFFF"/>
              </w:rPr>
              <w:t>能够熟练运用证据解决各类纠纷的能力。</w:t>
            </w:r>
          </w:p>
        </w:tc>
      </w:tr>
      <w:tr w14:paraId="1DF2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0D21B992">
            <w:pPr>
              <w:rPr>
                <w:rFonts w:hint="eastAsia" w:ascii="宋体" w:hAnsi="宋体"/>
              </w:rPr>
            </w:pPr>
            <w:r>
              <w:t>4</w:t>
            </w:r>
          </w:p>
        </w:tc>
        <w:tc>
          <w:tcPr>
            <w:tcW w:w="801" w:type="dxa"/>
            <w:shd w:val="clear" w:color="auto" w:fill="auto"/>
            <w:noWrap/>
            <w:vAlign w:val="center"/>
          </w:tcPr>
          <w:p w14:paraId="61D8DD85">
            <w:pPr>
              <w:rPr>
                <w:rFonts w:hint="eastAsia" w:ascii="宋体" w:hAnsi="宋体"/>
              </w:rPr>
            </w:pPr>
            <w:r>
              <w:rPr>
                <w:rFonts w:hint="eastAsia" w:ascii="宋体" w:hAnsi="宋体" w:eastAsia="宋体" w:cs="宋体"/>
                <w:sz w:val="18"/>
                <w:szCs w:val="18"/>
                <w:shd w:val="clear" w:color="auto" w:fill="FFFFFF"/>
              </w:rPr>
              <w:t>网络知识产权保护</w:t>
            </w:r>
          </w:p>
        </w:tc>
        <w:tc>
          <w:tcPr>
            <w:tcW w:w="1715" w:type="dxa"/>
            <w:shd w:val="clear" w:color="auto" w:fill="auto"/>
            <w:noWrap/>
            <w:vAlign w:val="center"/>
          </w:tcPr>
          <w:p w14:paraId="57B71C18">
            <w:pPr>
              <w:rPr>
                <w:rFonts w:hint="eastAsia" w:ascii="宋体" w:hAnsi="宋体"/>
              </w:rPr>
            </w:pPr>
            <w:r>
              <w:rPr>
                <w:rFonts w:hint="eastAsia" w:ascii="宋体" w:hAnsi="宋体" w:cs="宋体"/>
                <w:sz w:val="18"/>
                <w:szCs w:val="18"/>
                <w:shd w:val="clear" w:color="auto" w:fill="FFFFFF"/>
              </w:rPr>
              <w:t>通过学习，让学生系统了解我国网络环境下知识产权保护的新趋势，把握网络技术背景下知识产权法律制度的新变革，培养学生运用所学知识分析解决现实问题的能力。</w:t>
            </w:r>
          </w:p>
        </w:tc>
        <w:tc>
          <w:tcPr>
            <w:tcW w:w="1843" w:type="dxa"/>
            <w:shd w:val="clear" w:color="auto" w:fill="auto"/>
            <w:noWrap/>
            <w:vAlign w:val="center"/>
          </w:tcPr>
          <w:p w14:paraId="26BDAA53">
            <w:pPr>
              <w:rPr>
                <w:rFonts w:hint="eastAsia" w:ascii="宋体" w:hAnsi="宋体"/>
              </w:rPr>
            </w:pPr>
            <w:r>
              <w:rPr>
                <w:rFonts w:hint="eastAsia" w:ascii="宋体" w:hAnsi="宋体" w:cs="宋体"/>
                <w:sz w:val="18"/>
                <w:szCs w:val="18"/>
                <w:shd w:val="clear" w:color="auto" w:fill="FFFFFF"/>
              </w:rPr>
              <w:t>主要包括：境下传统知识产权法律特征的变异；网络时代版权保护的新发展；网络环境下权利限制的新发展；网络环境下侵权责任和法律救济的新发展等。</w:t>
            </w:r>
          </w:p>
        </w:tc>
        <w:tc>
          <w:tcPr>
            <w:tcW w:w="1275" w:type="dxa"/>
            <w:shd w:val="clear" w:color="auto" w:fill="auto"/>
            <w:noWrap/>
            <w:vAlign w:val="center"/>
          </w:tcPr>
          <w:p w14:paraId="553BF151">
            <w:pPr>
              <w:rPr>
                <w:rFonts w:hint="eastAsia" w:ascii="宋体" w:hAnsi="宋体"/>
              </w:rPr>
            </w:pPr>
            <w:r>
              <w:rPr>
                <w:rFonts w:hint="eastAsia" w:ascii="宋体" w:hAnsi="宋体" w:cs="宋体"/>
                <w:sz w:val="18"/>
                <w:szCs w:val="18"/>
                <w:shd w:val="clear" w:color="auto" w:fill="FFFFFF"/>
              </w:rPr>
              <w:t>能够运用所学知识分析网络技术发展下知识产权新现象、新问题，知晓法律救济的新发展，解决好实际问题。</w:t>
            </w:r>
          </w:p>
        </w:tc>
        <w:tc>
          <w:tcPr>
            <w:tcW w:w="1385" w:type="dxa"/>
            <w:shd w:val="clear" w:color="auto" w:fill="auto"/>
            <w:vAlign w:val="center"/>
          </w:tcPr>
          <w:p w14:paraId="77A58EFB">
            <w:pPr>
              <w:rPr>
                <w:rFonts w:hint="eastAsia" w:ascii="宋体" w:hAnsi="宋体"/>
              </w:rPr>
            </w:pPr>
            <w:r>
              <w:rPr>
                <w:rFonts w:hint="eastAsia" w:ascii="宋体" w:hAnsi="宋体" w:cs="宋体"/>
                <w:sz w:val="18"/>
                <w:szCs w:val="18"/>
                <w:shd w:val="clear" w:color="auto" w:fill="FFFFFF"/>
              </w:rPr>
              <w:t>科学发展观；社会主义法治观；社会主义核心价值观。</w:t>
            </w:r>
          </w:p>
        </w:tc>
        <w:tc>
          <w:tcPr>
            <w:tcW w:w="1450" w:type="dxa"/>
            <w:shd w:val="clear" w:color="auto" w:fill="auto"/>
            <w:vAlign w:val="center"/>
          </w:tcPr>
          <w:p w14:paraId="29147C8C">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w:t>
            </w:r>
            <w:r>
              <w:rPr>
                <w:rFonts w:hint="eastAsia" w:ascii="宋体" w:hAnsi="宋体" w:cs="宋体"/>
                <w:sz w:val="18"/>
                <w:szCs w:val="18"/>
                <w:shd w:val="clear" w:color="auto" w:fill="FFFFFF"/>
              </w:rPr>
              <w:t>学会运用发展的眼光看问题，与时俱进</w:t>
            </w:r>
            <w:r>
              <w:rPr>
                <w:rFonts w:hint="eastAsia" w:ascii="宋体" w:hAnsi="宋体" w:eastAsia="宋体" w:cs="宋体"/>
                <w:sz w:val="18"/>
                <w:szCs w:val="18"/>
                <w:shd w:val="clear" w:color="auto" w:fill="FFFFFF"/>
              </w:rPr>
              <w:t>。</w:t>
            </w:r>
          </w:p>
          <w:p w14:paraId="369600D8">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w:t>
            </w:r>
            <w:r>
              <w:rPr>
                <w:rFonts w:hint="eastAsia" w:ascii="宋体" w:hAnsi="宋体" w:cs="宋体"/>
                <w:sz w:val="18"/>
                <w:szCs w:val="18"/>
                <w:shd w:val="clear" w:color="auto" w:fill="FFFFFF"/>
              </w:rPr>
              <w:t>网络环境下知识产权法律特征的变异及知识产权保护的新发展</w:t>
            </w:r>
            <w:r>
              <w:rPr>
                <w:rFonts w:hint="eastAsia" w:ascii="宋体" w:hAnsi="宋体" w:eastAsia="宋体" w:cs="宋体"/>
                <w:sz w:val="18"/>
                <w:szCs w:val="18"/>
                <w:shd w:val="clear" w:color="auto" w:fill="FFFFFF"/>
              </w:rPr>
              <w:t>。</w:t>
            </w:r>
          </w:p>
          <w:p w14:paraId="256B3C3B">
            <w:pPr>
              <w:rPr>
                <w:rFonts w:hint="eastAsia" w:ascii="宋体" w:hAnsi="宋体"/>
              </w:rPr>
            </w:pPr>
            <w:r>
              <w:rPr>
                <w:rFonts w:hint="eastAsia" w:ascii="宋体" w:hAnsi="宋体" w:eastAsia="宋体" w:cs="宋体"/>
                <w:sz w:val="18"/>
                <w:szCs w:val="18"/>
                <w:shd w:val="clear" w:color="auto" w:fill="FFFFFF"/>
              </w:rPr>
              <w:t>能力：</w:t>
            </w:r>
            <w:r>
              <w:rPr>
                <w:rFonts w:hint="eastAsia" w:ascii="宋体" w:hAnsi="宋体" w:cs="宋体"/>
                <w:sz w:val="18"/>
                <w:szCs w:val="18"/>
                <w:shd w:val="clear" w:color="auto" w:fill="FFFFFF"/>
              </w:rPr>
              <w:t>运用所学知识分析解决</w:t>
            </w:r>
            <w:r>
              <w:rPr>
                <w:rFonts w:hint="eastAsia" w:ascii="宋体" w:hAnsi="宋体" w:eastAsia="宋体" w:cs="宋体"/>
                <w:sz w:val="18"/>
                <w:szCs w:val="18"/>
                <w:shd w:val="clear" w:color="auto" w:fill="FFFFFF"/>
              </w:rPr>
              <w:t>实际问题的能力。</w:t>
            </w:r>
          </w:p>
        </w:tc>
      </w:tr>
      <w:tr w14:paraId="4C8D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7644AB92">
            <w:pPr>
              <w:rPr>
                <w:rFonts w:hint="eastAsia" w:ascii="宋体" w:hAnsi="宋体"/>
              </w:rPr>
            </w:pPr>
            <w:r>
              <w:t>5</w:t>
            </w:r>
          </w:p>
        </w:tc>
        <w:tc>
          <w:tcPr>
            <w:tcW w:w="801" w:type="dxa"/>
            <w:shd w:val="clear" w:color="auto" w:fill="auto"/>
            <w:noWrap/>
            <w:vAlign w:val="center"/>
          </w:tcPr>
          <w:p w14:paraId="4376F65A">
            <w:pPr>
              <w:rPr>
                <w:rFonts w:hint="eastAsia" w:ascii="宋体" w:hAnsi="宋体"/>
              </w:rPr>
            </w:pPr>
            <w:r>
              <w:rPr>
                <w:rFonts w:hint="eastAsia" w:ascii="宋体" w:hAnsi="宋体" w:eastAsia="宋体" w:cs="宋体"/>
                <w:sz w:val="18"/>
                <w:szCs w:val="18"/>
                <w:shd w:val="clear" w:color="auto" w:fill="FFFFFF"/>
              </w:rPr>
              <w:t>经济学基础</w:t>
            </w:r>
          </w:p>
        </w:tc>
        <w:tc>
          <w:tcPr>
            <w:tcW w:w="1715" w:type="dxa"/>
            <w:shd w:val="clear" w:color="auto" w:fill="auto"/>
            <w:noWrap/>
            <w:vAlign w:val="center"/>
          </w:tcPr>
          <w:p w14:paraId="45D5AD57">
            <w:pPr>
              <w:rPr>
                <w:rFonts w:hint="eastAsia" w:ascii="宋体" w:hAnsi="宋体"/>
              </w:rPr>
            </w:pPr>
            <w:r>
              <w:rPr>
                <w:rFonts w:hint="eastAsia" w:ascii="宋体" w:hAnsi="宋体" w:eastAsia="宋体" w:cs="宋体"/>
                <w:sz w:val="18"/>
                <w:szCs w:val="18"/>
                <w:shd w:val="clear" w:color="auto" w:fill="FFFFFF"/>
              </w:rPr>
              <w:t>通过学习，掌握经济学中的基本的知识；能够利用所学的知识去解决在日常生活中遇到的问题。</w:t>
            </w:r>
          </w:p>
        </w:tc>
        <w:tc>
          <w:tcPr>
            <w:tcW w:w="1843" w:type="dxa"/>
            <w:shd w:val="clear" w:color="auto" w:fill="auto"/>
            <w:noWrap/>
            <w:vAlign w:val="center"/>
          </w:tcPr>
          <w:p w14:paraId="3167C9DC">
            <w:pPr>
              <w:rPr>
                <w:rFonts w:hint="eastAsia" w:ascii="宋体" w:hAnsi="宋体"/>
              </w:rPr>
            </w:pPr>
            <w:r>
              <w:rPr>
                <w:rFonts w:hint="eastAsia" w:ascii="宋体" w:hAnsi="宋体" w:eastAsia="宋体" w:cs="宋体"/>
                <w:sz w:val="18"/>
                <w:szCs w:val="18"/>
                <w:shd w:val="clear" w:color="auto" w:fill="FFFFFF"/>
              </w:rPr>
              <w:t>分为两大模块:微观经济学和宏观经济学。主要包括：需求与供给、消费者行为理论、生产者行为理论、市场理论、分配理论等。</w:t>
            </w:r>
          </w:p>
        </w:tc>
        <w:tc>
          <w:tcPr>
            <w:tcW w:w="1275" w:type="dxa"/>
            <w:shd w:val="clear" w:color="auto" w:fill="auto"/>
            <w:noWrap/>
            <w:vAlign w:val="center"/>
          </w:tcPr>
          <w:p w14:paraId="75B7BBEF">
            <w:pPr>
              <w:rPr>
                <w:rFonts w:hint="eastAsia" w:ascii="宋体" w:hAnsi="宋体"/>
              </w:rPr>
            </w:pPr>
            <w:r>
              <w:rPr>
                <w:rFonts w:hint="eastAsia" w:ascii="宋体" w:hAnsi="宋体" w:eastAsia="宋体" w:cs="宋体"/>
                <w:sz w:val="18"/>
                <w:szCs w:val="18"/>
                <w:shd w:val="clear" w:color="auto" w:fill="FFFFFF"/>
              </w:rPr>
              <w:t>能够利用经济学的基本原理知识结合自己所学专业的特点利用经济学的思维去分析专业中所面临的问题并提出解决方案。</w:t>
            </w:r>
          </w:p>
        </w:tc>
        <w:tc>
          <w:tcPr>
            <w:tcW w:w="1385" w:type="dxa"/>
            <w:shd w:val="clear" w:color="auto" w:fill="auto"/>
            <w:vAlign w:val="center"/>
          </w:tcPr>
          <w:p w14:paraId="24B1B6D0">
            <w:pPr>
              <w:rPr>
                <w:rFonts w:hint="eastAsia" w:ascii="宋体" w:hAnsi="宋体"/>
              </w:rPr>
            </w:pPr>
            <w:r>
              <w:rPr>
                <w:rFonts w:hint="eastAsia" w:ascii="宋体" w:hAnsi="宋体" w:eastAsia="宋体" w:cs="宋体"/>
                <w:sz w:val="18"/>
                <w:szCs w:val="18"/>
                <w:shd w:val="clear" w:color="auto" w:fill="FFFFFF"/>
              </w:rPr>
              <w:t>树立正确的经济观；强化社会主义核心价值观。</w:t>
            </w:r>
          </w:p>
        </w:tc>
        <w:tc>
          <w:tcPr>
            <w:tcW w:w="1450" w:type="dxa"/>
            <w:shd w:val="clear" w:color="auto" w:fill="auto"/>
            <w:vAlign w:val="center"/>
          </w:tcPr>
          <w:p w14:paraId="2A09B0B4">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素质：具有正确的经济观，价值观。</w:t>
            </w:r>
          </w:p>
          <w:p w14:paraId="1367AF42">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知识：掌握经济活动中常用的经济学基本原理和常见 微观经济政策、宏观经济政策等。</w:t>
            </w:r>
          </w:p>
          <w:p w14:paraId="50BF0E1F">
            <w:pPr>
              <w:rPr>
                <w:rFonts w:hint="eastAsia" w:ascii="宋体" w:hAnsi="宋体"/>
              </w:rPr>
            </w:pPr>
            <w:r>
              <w:rPr>
                <w:rFonts w:hint="eastAsia" w:ascii="宋体" w:hAnsi="宋体" w:eastAsia="宋体" w:cs="宋体"/>
                <w:sz w:val="18"/>
                <w:szCs w:val="18"/>
                <w:shd w:val="clear" w:color="auto" w:fill="FFFFFF"/>
              </w:rPr>
              <w:t>能力：综合分析经济问题的能力，较敏锐的观察能力，处理实际问题的能力。</w:t>
            </w:r>
          </w:p>
        </w:tc>
      </w:tr>
      <w:tr w14:paraId="1DEA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6" w:hRule="atLeast"/>
        </w:trPr>
        <w:tc>
          <w:tcPr>
            <w:tcW w:w="485" w:type="dxa"/>
            <w:shd w:val="clear" w:color="auto" w:fill="auto"/>
            <w:noWrap/>
            <w:vAlign w:val="center"/>
          </w:tcPr>
          <w:p w14:paraId="6FC5EACB">
            <w:pPr>
              <w:rPr>
                <w:rFonts w:hint="eastAsia" w:ascii="宋体" w:hAnsi="宋体" w:eastAsia="宋体" w:cs="宋体"/>
                <w:sz w:val="18"/>
                <w:szCs w:val="18"/>
                <w:shd w:val="clear" w:color="auto" w:fill="FFFFFF"/>
              </w:rPr>
            </w:pPr>
            <w:r>
              <w:rPr>
                <w:rFonts w:ascii="宋体" w:hAnsi="宋体" w:eastAsia="宋体" w:cs="宋体"/>
                <w:sz w:val="18"/>
                <w:szCs w:val="18"/>
                <w:shd w:val="clear" w:color="auto" w:fill="FFFFFF"/>
              </w:rPr>
              <w:t>6</w:t>
            </w:r>
          </w:p>
        </w:tc>
        <w:tc>
          <w:tcPr>
            <w:tcW w:w="801" w:type="dxa"/>
            <w:shd w:val="clear" w:color="auto" w:fill="auto"/>
            <w:noWrap/>
            <w:vAlign w:val="center"/>
          </w:tcPr>
          <w:p w14:paraId="16CD6B07">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模拟法庭</w:t>
            </w:r>
          </w:p>
        </w:tc>
        <w:tc>
          <w:tcPr>
            <w:tcW w:w="1715" w:type="dxa"/>
            <w:shd w:val="clear" w:color="auto" w:fill="auto"/>
            <w:noWrap/>
            <w:vAlign w:val="center"/>
          </w:tcPr>
          <w:p w14:paraId="618FB9FE">
            <w:pPr>
              <w:widowControl/>
              <w:spacing w:line="440" w:lineRule="exac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通过学习模拟法庭基本操作方法，提高学生庭审举证与质证的技能、法庭询问技能、法庭辩论技能和法庭语言表达技能等核心内容。</w:t>
            </w:r>
          </w:p>
          <w:p w14:paraId="61DF25EE">
            <w:pPr>
              <w:rPr>
                <w:rFonts w:hint="eastAsia" w:ascii="宋体" w:hAnsi="宋体" w:eastAsia="宋体" w:cs="宋体"/>
                <w:sz w:val="18"/>
                <w:szCs w:val="18"/>
                <w:shd w:val="clear" w:color="auto" w:fill="FFFFFF"/>
              </w:rPr>
            </w:pPr>
          </w:p>
        </w:tc>
        <w:tc>
          <w:tcPr>
            <w:tcW w:w="1843" w:type="dxa"/>
            <w:shd w:val="clear" w:color="auto" w:fill="auto"/>
            <w:noWrap/>
            <w:vAlign w:val="center"/>
          </w:tcPr>
          <w:p w14:paraId="48BF0170">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主要包括模拟法庭功能；庭审举证与质证技能；法庭询问技能；法庭辩论技能和法庭语言表达技能等内容。</w:t>
            </w:r>
          </w:p>
        </w:tc>
        <w:tc>
          <w:tcPr>
            <w:tcW w:w="1275" w:type="dxa"/>
            <w:shd w:val="clear" w:color="auto" w:fill="auto"/>
            <w:noWrap/>
          </w:tcPr>
          <w:p w14:paraId="62A707B1">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掌握模拟法庭基本含功能各操作流程；熟练运用庭审举证与质证、法庭询问、法庭辩论等技巧，处理刑事和民事案件。</w:t>
            </w:r>
          </w:p>
        </w:tc>
        <w:tc>
          <w:tcPr>
            <w:tcW w:w="1385" w:type="dxa"/>
            <w:shd w:val="clear" w:color="auto" w:fill="auto"/>
            <w:vAlign w:val="center"/>
          </w:tcPr>
          <w:p w14:paraId="3CDF019E">
            <w:pPr>
              <w:rPr>
                <w:rFonts w:hint="eastAsia" w:ascii="宋体" w:hAnsi="宋体" w:eastAsia="宋体" w:cs="宋体"/>
                <w:sz w:val="18"/>
                <w:szCs w:val="18"/>
                <w:shd w:val="clear" w:color="auto" w:fill="FFFFFF"/>
              </w:rPr>
            </w:pPr>
            <w:r>
              <w:rPr>
                <w:rFonts w:ascii="宋体" w:hAnsi="宋体" w:eastAsia="宋体" w:cs="宋体"/>
                <w:sz w:val="18"/>
                <w:szCs w:val="18"/>
                <w:shd w:val="clear" w:color="auto" w:fill="FFFFFF"/>
              </w:rPr>
              <w:t>充分挖掘和有效运用契合社会主义核心价值观以及公序良俗、社会公德、文明出行、中华孝道、家庭美德的司法案例，注重传导正确价值取向</w:t>
            </w:r>
          </w:p>
        </w:tc>
        <w:tc>
          <w:tcPr>
            <w:tcW w:w="1450" w:type="dxa"/>
            <w:shd w:val="clear" w:color="auto" w:fill="auto"/>
            <w:vAlign w:val="center"/>
          </w:tcPr>
          <w:p w14:paraId="524DEEF4">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素质：</w:t>
            </w:r>
            <w:r>
              <w:rPr>
                <w:rFonts w:ascii="宋体" w:hAnsi="宋体" w:eastAsia="宋体" w:cs="宋体"/>
                <w:sz w:val="18"/>
                <w:szCs w:val="18"/>
                <w:shd w:val="clear" w:color="auto" w:fill="FFFFFF"/>
              </w:rPr>
              <w:t>实现与习近平法治思想教育、社会主义核心价值观教育同频共振，实现立德树人</w:t>
            </w:r>
            <w:r>
              <w:rPr>
                <w:rFonts w:hint="eastAsia" w:ascii="宋体" w:hAnsi="宋体" w:eastAsia="宋体" w:cs="宋体"/>
                <w:sz w:val="18"/>
                <w:szCs w:val="18"/>
                <w:shd w:val="clear" w:color="auto" w:fill="FFFFFF"/>
              </w:rPr>
              <w:t>。</w:t>
            </w:r>
          </w:p>
          <w:p w14:paraId="12D4D757">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能力：</w:t>
            </w:r>
            <w:r>
              <w:rPr>
                <w:rFonts w:ascii="宋体" w:hAnsi="宋体" w:eastAsia="宋体" w:cs="宋体"/>
                <w:sz w:val="18"/>
                <w:szCs w:val="18"/>
                <w:shd w:val="clear" w:color="auto" w:fill="FFFFFF"/>
              </w:rPr>
              <w:t>掌握严格依法裁判的法律实务能力，增强切实保护守法、守信、守德行为的意识。</w:t>
            </w:r>
          </w:p>
          <w:p w14:paraId="0A55F023">
            <w:pPr>
              <w:rPr>
                <w:rFonts w:hint="eastAsia" w:ascii="宋体" w:hAnsi="宋体"/>
              </w:rPr>
            </w:pPr>
          </w:p>
        </w:tc>
      </w:tr>
    </w:tbl>
    <w:p w14:paraId="75045169">
      <w:pPr>
        <w:widowControl/>
        <w:spacing w:before="156" w:beforeLines="50" w:after="156" w:afterLines="50"/>
        <w:ind w:firstLine="422" w:firstLineChars="200"/>
        <w:rPr>
          <w:rFonts w:hint="eastAsia" w:cs="仿宋" w:asciiTheme="minorEastAsia" w:hAnsiTheme="minorEastAsia"/>
          <w:b/>
          <w:bCs/>
          <w:color w:val="000000"/>
          <w:szCs w:val="21"/>
          <w:shd w:val="clear" w:color="auto" w:fill="FEFEFE"/>
        </w:rPr>
      </w:pPr>
      <w:r>
        <w:rPr>
          <w:rFonts w:hint="eastAsia" w:cs="仿宋" w:asciiTheme="minorEastAsia" w:hAnsiTheme="minorEastAsia"/>
          <w:b/>
          <w:bCs/>
          <w:color w:val="000000"/>
          <w:szCs w:val="21"/>
          <w:shd w:val="clear" w:color="auto" w:fill="FEFEFE"/>
        </w:rPr>
        <w:t>3.实践性教学环节</w:t>
      </w:r>
    </w:p>
    <w:tbl>
      <w:tblPr>
        <w:tblStyle w:val="10"/>
        <w:tblW w:w="821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53"/>
        <w:gridCol w:w="3983"/>
        <w:gridCol w:w="1694"/>
      </w:tblGrid>
      <w:tr w14:paraId="16BC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trPr>
        <w:tc>
          <w:tcPr>
            <w:tcW w:w="988" w:type="dxa"/>
          </w:tcPr>
          <w:p w14:paraId="41B423F4">
            <w:pPr>
              <w:rPr>
                <w:b/>
                <w:szCs w:val="21"/>
              </w:rPr>
            </w:pPr>
          </w:p>
        </w:tc>
        <w:tc>
          <w:tcPr>
            <w:tcW w:w="1553" w:type="dxa"/>
          </w:tcPr>
          <w:p w14:paraId="36D41664">
            <w:pPr>
              <w:jc w:val="center"/>
              <w:rPr>
                <w:b/>
                <w:szCs w:val="21"/>
              </w:rPr>
            </w:pPr>
            <w:r>
              <w:rPr>
                <w:rFonts w:hint="eastAsia"/>
                <w:b/>
                <w:szCs w:val="21"/>
              </w:rPr>
              <w:t>项目</w:t>
            </w:r>
          </w:p>
        </w:tc>
        <w:tc>
          <w:tcPr>
            <w:tcW w:w="3983" w:type="dxa"/>
          </w:tcPr>
          <w:p w14:paraId="016BD080">
            <w:pPr>
              <w:ind w:firstLine="105" w:firstLineChars="50"/>
              <w:jc w:val="center"/>
              <w:rPr>
                <w:b/>
                <w:szCs w:val="21"/>
              </w:rPr>
            </w:pPr>
            <w:r>
              <w:rPr>
                <w:rFonts w:hint="eastAsia"/>
                <w:b/>
                <w:szCs w:val="21"/>
              </w:rPr>
              <w:t>内容</w:t>
            </w:r>
          </w:p>
        </w:tc>
        <w:tc>
          <w:tcPr>
            <w:tcW w:w="1694" w:type="dxa"/>
          </w:tcPr>
          <w:p w14:paraId="202A6DA2">
            <w:pPr>
              <w:ind w:firstLine="105" w:firstLineChars="50"/>
              <w:jc w:val="left"/>
              <w:rPr>
                <w:b/>
                <w:szCs w:val="21"/>
              </w:rPr>
            </w:pPr>
            <w:r>
              <w:rPr>
                <w:rFonts w:hint="eastAsia"/>
                <w:b/>
                <w:szCs w:val="21"/>
              </w:rPr>
              <w:t>对应素质</w:t>
            </w:r>
            <w:r>
              <w:rPr>
                <w:b/>
                <w:szCs w:val="21"/>
              </w:rPr>
              <w:t>、知识、能力</w:t>
            </w:r>
          </w:p>
        </w:tc>
      </w:tr>
      <w:tr w14:paraId="1B0F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88" w:type="dxa"/>
            <w:vMerge w:val="restart"/>
          </w:tcPr>
          <w:p w14:paraId="5CDFAA01">
            <w:pPr>
              <w:jc w:val="center"/>
              <w:rPr>
                <w:rFonts w:hint="eastAsia" w:asciiTheme="minorEastAsia" w:hAnsiTheme="minorEastAsia"/>
                <w:sz w:val="18"/>
                <w:szCs w:val="18"/>
              </w:rPr>
            </w:pPr>
            <w:r>
              <w:rPr>
                <w:rFonts w:hint="eastAsia" w:asciiTheme="minorEastAsia" w:hAnsiTheme="minorEastAsia"/>
                <w:sz w:val="18"/>
                <w:szCs w:val="18"/>
              </w:rPr>
              <w:t>校内实践教学</w:t>
            </w:r>
          </w:p>
        </w:tc>
        <w:tc>
          <w:tcPr>
            <w:tcW w:w="1553" w:type="dxa"/>
          </w:tcPr>
          <w:p w14:paraId="0B89D5E0">
            <w:pPr>
              <w:jc w:val="center"/>
              <w:rPr>
                <w:rFonts w:hint="eastAsia" w:asciiTheme="minorEastAsia" w:hAnsiTheme="minorEastAsia"/>
                <w:sz w:val="18"/>
                <w:szCs w:val="18"/>
              </w:rPr>
            </w:pPr>
            <w:r>
              <w:rPr>
                <w:rFonts w:hint="eastAsia" w:asciiTheme="minorEastAsia" w:hAnsiTheme="minorEastAsia"/>
                <w:sz w:val="18"/>
                <w:szCs w:val="18"/>
              </w:rPr>
              <w:t>课程</w:t>
            </w:r>
            <w:r>
              <w:rPr>
                <w:rFonts w:asciiTheme="minorEastAsia" w:hAnsiTheme="minorEastAsia"/>
                <w:sz w:val="18"/>
                <w:szCs w:val="18"/>
              </w:rPr>
              <w:t>实践</w:t>
            </w:r>
          </w:p>
        </w:tc>
        <w:tc>
          <w:tcPr>
            <w:tcW w:w="3983" w:type="dxa"/>
            <w:vAlign w:val="center"/>
          </w:tcPr>
          <w:p w14:paraId="41DEA494">
            <w:pPr>
              <w:ind w:firstLine="90" w:firstLineChars="50"/>
              <w:jc w:val="center"/>
              <w:rPr>
                <w:rFonts w:hint="eastAsia" w:asciiTheme="minorEastAsia" w:hAnsiTheme="minorEastAsia"/>
                <w:sz w:val="18"/>
                <w:szCs w:val="18"/>
              </w:rPr>
            </w:pPr>
            <w:r>
              <w:rPr>
                <w:rFonts w:hint="eastAsia" w:asciiTheme="minorEastAsia" w:hAnsiTheme="minorEastAsia"/>
                <w:sz w:val="18"/>
                <w:szCs w:val="18"/>
              </w:rPr>
              <w:t>根据课程内容分别设置，包括小组任务、案例讨论、控辩对抗、情景模拟等不同的实践方式。</w:t>
            </w:r>
          </w:p>
        </w:tc>
        <w:tc>
          <w:tcPr>
            <w:tcW w:w="1694" w:type="dxa"/>
            <w:vAlign w:val="center"/>
          </w:tcPr>
          <w:p w14:paraId="155C9012">
            <w:pPr>
              <w:jc w:val="center"/>
              <w:rPr>
                <w:rFonts w:hint="eastAsia" w:asciiTheme="minorEastAsia" w:hAnsiTheme="minorEastAsia"/>
                <w:sz w:val="18"/>
                <w:szCs w:val="18"/>
              </w:rPr>
            </w:pPr>
            <w:r>
              <w:rPr>
                <w:rFonts w:hint="eastAsia" w:asciiTheme="minorEastAsia" w:hAnsiTheme="minorEastAsia"/>
                <w:sz w:val="18"/>
                <w:szCs w:val="18"/>
              </w:rPr>
              <w:t>知识产权专业素质、职业道德素质。掌握专业知识与技能。</w:t>
            </w:r>
          </w:p>
        </w:tc>
      </w:tr>
      <w:tr w14:paraId="5157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88" w:type="dxa"/>
            <w:vMerge w:val="continue"/>
          </w:tcPr>
          <w:p w14:paraId="43B57569">
            <w:pPr>
              <w:jc w:val="center"/>
              <w:rPr>
                <w:rFonts w:hint="eastAsia" w:asciiTheme="minorEastAsia" w:hAnsiTheme="minorEastAsia"/>
                <w:sz w:val="18"/>
                <w:szCs w:val="18"/>
              </w:rPr>
            </w:pPr>
          </w:p>
        </w:tc>
        <w:tc>
          <w:tcPr>
            <w:tcW w:w="1553" w:type="dxa"/>
          </w:tcPr>
          <w:p w14:paraId="23661E67">
            <w:pPr>
              <w:jc w:val="center"/>
              <w:rPr>
                <w:rFonts w:hint="eastAsia" w:asciiTheme="minorEastAsia" w:hAnsiTheme="minorEastAsia"/>
                <w:sz w:val="18"/>
                <w:szCs w:val="18"/>
              </w:rPr>
            </w:pPr>
            <w:r>
              <w:rPr>
                <w:rFonts w:hint="eastAsia" w:asciiTheme="minorEastAsia" w:hAnsiTheme="minorEastAsia"/>
                <w:sz w:val="18"/>
                <w:szCs w:val="18"/>
              </w:rPr>
              <w:t>军事训练</w:t>
            </w:r>
          </w:p>
        </w:tc>
        <w:tc>
          <w:tcPr>
            <w:tcW w:w="3983" w:type="dxa"/>
            <w:vAlign w:val="center"/>
          </w:tcPr>
          <w:p w14:paraId="1FA9266B">
            <w:pPr>
              <w:ind w:firstLine="90" w:firstLineChars="50"/>
              <w:jc w:val="center"/>
              <w:rPr>
                <w:rFonts w:hint="eastAsia" w:asciiTheme="minorEastAsia" w:hAnsiTheme="minorEastAsia"/>
                <w:sz w:val="18"/>
                <w:szCs w:val="18"/>
              </w:rPr>
            </w:pPr>
            <w:r>
              <w:rPr>
                <w:rFonts w:hint="eastAsia" w:asciiTheme="minorEastAsia" w:hAnsiTheme="minorEastAsia"/>
                <w:sz w:val="18"/>
                <w:szCs w:val="18"/>
              </w:rPr>
              <w:t>第一学期。通过入学军事训练和后续的专项训练，使学生掌握基本的军事理论知识和军事技能。</w:t>
            </w:r>
          </w:p>
        </w:tc>
        <w:tc>
          <w:tcPr>
            <w:tcW w:w="1694" w:type="dxa"/>
            <w:vAlign w:val="center"/>
          </w:tcPr>
          <w:p w14:paraId="373397E9">
            <w:pPr>
              <w:jc w:val="center"/>
              <w:rPr>
                <w:rFonts w:hint="eastAsia" w:asciiTheme="minorEastAsia" w:hAnsiTheme="minorEastAsia"/>
                <w:sz w:val="18"/>
                <w:szCs w:val="18"/>
              </w:rPr>
            </w:pPr>
            <w:r>
              <w:rPr>
                <w:rFonts w:hint="eastAsia" w:asciiTheme="minorEastAsia" w:hAnsiTheme="minorEastAsia"/>
                <w:sz w:val="18"/>
                <w:szCs w:val="18"/>
              </w:rPr>
              <w:t>军人素质。掌握基本军事理论知识和军事技能。</w:t>
            </w:r>
          </w:p>
        </w:tc>
      </w:tr>
      <w:tr w14:paraId="422C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88" w:type="dxa"/>
            <w:vMerge w:val="continue"/>
          </w:tcPr>
          <w:p w14:paraId="279FBFF7">
            <w:pPr>
              <w:jc w:val="center"/>
              <w:rPr>
                <w:rFonts w:hint="eastAsia" w:asciiTheme="minorEastAsia" w:hAnsiTheme="minorEastAsia"/>
                <w:sz w:val="18"/>
                <w:szCs w:val="18"/>
              </w:rPr>
            </w:pPr>
          </w:p>
        </w:tc>
        <w:tc>
          <w:tcPr>
            <w:tcW w:w="1553" w:type="dxa"/>
          </w:tcPr>
          <w:p w14:paraId="36942C0A">
            <w:pPr>
              <w:jc w:val="center"/>
              <w:rPr>
                <w:rFonts w:hint="eastAsia" w:asciiTheme="minorEastAsia" w:hAnsiTheme="minorEastAsia"/>
                <w:sz w:val="18"/>
                <w:szCs w:val="18"/>
              </w:rPr>
            </w:pPr>
            <w:r>
              <w:rPr>
                <w:rFonts w:hint="eastAsia" w:asciiTheme="minorEastAsia" w:hAnsiTheme="minorEastAsia"/>
                <w:sz w:val="18"/>
                <w:szCs w:val="18"/>
              </w:rPr>
              <w:t>劳动教育</w:t>
            </w:r>
          </w:p>
        </w:tc>
        <w:tc>
          <w:tcPr>
            <w:tcW w:w="3983" w:type="dxa"/>
            <w:vAlign w:val="center"/>
          </w:tcPr>
          <w:p w14:paraId="6D6A5625">
            <w:pPr>
              <w:ind w:firstLine="90" w:firstLineChars="50"/>
              <w:jc w:val="center"/>
              <w:rPr>
                <w:rFonts w:hint="eastAsia" w:asciiTheme="minorEastAsia" w:hAnsiTheme="minorEastAsia"/>
                <w:sz w:val="18"/>
                <w:szCs w:val="18"/>
              </w:rPr>
            </w:pPr>
            <w:r>
              <w:rPr>
                <w:rFonts w:hint="eastAsia" w:asciiTheme="minorEastAsia" w:hAnsiTheme="minorEastAsia"/>
                <w:sz w:val="18"/>
                <w:szCs w:val="18"/>
              </w:rPr>
              <w:t>第三学期。开展专题讲座和社会服务公益劳动，突出劳动价值观念培养。</w:t>
            </w:r>
          </w:p>
        </w:tc>
        <w:tc>
          <w:tcPr>
            <w:tcW w:w="1694" w:type="dxa"/>
            <w:vAlign w:val="center"/>
          </w:tcPr>
          <w:p w14:paraId="2377B378">
            <w:pPr>
              <w:jc w:val="center"/>
              <w:rPr>
                <w:rFonts w:hint="eastAsia" w:asciiTheme="minorEastAsia" w:hAnsiTheme="minorEastAsia"/>
                <w:sz w:val="18"/>
                <w:szCs w:val="18"/>
              </w:rPr>
            </w:pPr>
            <w:r>
              <w:rPr>
                <w:rFonts w:hint="eastAsia" w:asciiTheme="minorEastAsia" w:hAnsiTheme="minorEastAsia"/>
                <w:sz w:val="18"/>
                <w:szCs w:val="18"/>
              </w:rPr>
              <w:t>尊重劳动，奉献、奋斗的领导观念，培养社会责任感。</w:t>
            </w:r>
          </w:p>
        </w:tc>
      </w:tr>
      <w:tr w14:paraId="2A72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8" w:type="dxa"/>
            <w:vMerge w:val="restart"/>
          </w:tcPr>
          <w:p w14:paraId="487420A9">
            <w:pPr>
              <w:jc w:val="center"/>
              <w:rPr>
                <w:rFonts w:hint="eastAsia" w:asciiTheme="minorEastAsia" w:hAnsiTheme="minorEastAsia"/>
                <w:sz w:val="18"/>
                <w:szCs w:val="18"/>
              </w:rPr>
            </w:pPr>
          </w:p>
          <w:p w14:paraId="2A15C1B2">
            <w:pPr>
              <w:jc w:val="center"/>
              <w:rPr>
                <w:rFonts w:hint="eastAsia" w:asciiTheme="minorEastAsia" w:hAnsiTheme="minorEastAsia"/>
                <w:sz w:val="18"/>
                <w:szCs w:val="18"/>
              </w:rPr>
            </w:pPr>
            <w:r>
              <w:rPr>
                <w:rFonts w:hint="eastAsia" w:asciiTheme="minorEastAsia" w:hAnsiTheme="minorEastAsia"/>
                <w:sz w:val="18"/>
                <w:szCs w:val="18"/>
              </w:rPr>
              <w:t>校外实践教学</w:t>
            </w:r>
          </w:p>
        </w:tc>
        <w:tc>
          <w:tcPr>
            <w:tcW w:w="1553" w:type="dxa"/>
          </w:tcPr>
          <w:p w14:paraId="1FB49C63">
            <w:pPr>
              <w:jc w:val="center"/>
              <w:rPr>
                <w:rFonts w:hint="eastAsia" w:asciiTheme="minorEastAsia" w:hAnsiTheme="minorEastAsia"/>
                <w:sz w:val="18"/>
                <w:szCs w:val="18"/>
              </w:rPr>
            </w:pPr>
            <w:r>
              <w:rPr>
                <w:rFonts w:hint="eastAsia" w:asciiTheme="minorEastAsia" w:hAnsiTheme="minorEastAsia"/>
                <w:sz w:val="18"/>
                <w:szCs w:val="18"/>
              </w:rPr>
              <w:t>认知见习</w:t>
            </w:r>
          </w:p>
        </w:tc>
        <w:tc>
          <w:tcPr>
            <w:tcW w:w="3983" w:type="dxa"/>
            <w:vAlign w:val="center"/>
          </w:tcPr>
          <w:p w14:paraId="6EE049D2">
            <w:pPr>
              <w:jc w:val="center"/>
              <w:rPr>
                <w:rFonts w:hint="eastAsia" w:asciiTheme="minorEastAsia" w:hAnsiTheme="minorEastAsia"/>
                <w:sz w:val="18"/>
                <w:szCs w:val="18"/>
              </w:rPr>
            </w:pPr>
            <w:r>
              <w:rPr>
                <w:rFonts w:hint="eastAsia" w:asciiTheme="minorEastAsia" w:hAnsiTheme="minorEastAsia"/>
                <w:sz w:val="18"/>
                <w:szCs w:val="18"/>
              </w:rPr>
              <w:t>第二学期暑假，了解中小企业知识产权现状、区域知识产权服务概况，到相关行企参与专利、商标、版权代理，知识产权纠纷诉讼、知识产权服务等工作。</w:t>
            </w:r>
          </w:p>
        </w:tc>
        <w:tc>
          <w:tcPr>
            <w:tcW w:w="1694" w:type="dxa"/>
            <w:vAlign w:val="center"/>
          </w:tcPr>
          <w:p w14:paraId="2D7CDE8C">
            <w:pPr>
              <w:jc w:val="center"/>
              <w:rPr>
                <w:rFonts w:hint="eastAsia" w:asciiTheme="minorEastAsia" w:hAnsiTheme="minorEastAsia"/>
                <w:sz w:val="18"/>
                <w:szCs w:val="18"/>
              </w:rPr>
            </w:pPr>
            <w:r>
              <w:rPr>
                <w:rFonts w:hint="eastAsia" w:asciiTheme="minorEastAsia" w:hAnsiTheme="minorEastAsia"/>
                <w:sz w:val="18"/>
                <w:szCs w:val="18"/>
              </w:rPr>
              <w:t>敬业奋斗的职业素质。与知识产权相关岗位所对应的专业知识与技能。</w:t>
            </w:r>
          </w:p>
        </w:tc>
      </w:tr>
      <w:tr w14:paraId="45C6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988" w:type="dxa"/>
            <w:vMerge w:val="continue"/>
          </w:tcPr>
          <w:p w14:paraId="038C85B4">
            <w:pPr>
              <w:jc w:val="center"/>
              <w:rPr>
                <w:rFonts w:hint="eastAsia" w:asciiTheme="minorEastAsia" w:hAnsiTheme="minorEastAsia"/>
                <w:sz w:val="18"/>
                <w:szCs w:val="18"/>
              </w:rPr>
            </w:pPr>
          </w:p>
        </w:tc>
        <w:tc>
          <w:tcPr>
            <w:tcW w:w="1553" w:type="dxa"/>
          </w:tcPr>
          <w:p w14:paraId="40F20F1A">
            <w:pPr>
              <w:jc w:val="center"/>
              <w:rPr>
                <w:rFonts w:hint="eastAsia" w:asciiTheme="minorEastAsia" w:hAnsiTheme="minorEastAsia"/>
                <w:sz w:val="18"/>
                <w:szCs w:val="18"/>
              </w:rPr>
            </w:pPr>
            <w:r>
              <w:rPr>
                <w:rFonts w:hint="eastAsia" w:asciiTheme="minorEastAsia" w:hAnsiTheme="minorEastAsia"/>
                <w:sz w:val="18"/>
                <w:szCs w:val="18"/>
              </w:rPr>
              <w:t>社会调查</w:t>
            </w:r>
          </w:p>
        </w:tc>
        <w:tc>
          <w:tcPr>
            <w:tcW w:w="3983" w:type="dxa"/>
            <w:vAlign w:val="center"/>
          </w:tcPr>
          <w:p w14:paraId="213A2194">
            <w:pPr>
              <w:jc w:val="center"/>
              <w:rPr>
                <w:rFonts w:hint="eastAsia" w:asciiTheme="minorEastAsia" w:hAnsiTheme="minorEastAsia"/>
                <w:sz w:val="18"/>
                <w:szCs w:val="18"/>
              </w:rPr>
            </w:pPr>
            <w:r>
              <w:rPr>
                <w:rFonts w:hint="eastAsia" w:asciiTheme="minorEastAsia" w:hAnsiTheme="minorEastAsia"/>
                <w:sz w:val="18"/>
                <w:szCs w:val="18"/>
              </w:rPr>
              <w:t>第四学期暑假，调查区域、各中小企业知识产权工作岗位的社会需求、职责要求及发展趋势。</w:t>
            </w:r>
          </w:p>
        </w:tc>
        <w:tc>
          <w:tcPr>
            <w:tcW w:w="1694" w:type="dxa"/>
            <w:vAlign w:val="center"/>
          </w:tcPr>
          <w:p w14:paraId="4E26E908">
            <w:pPr>
              <w:jc w:val="center"/>
              <w:rPr>
                <w:rFonts w:hint="eastAsia" w:asciiTheme="minorEastAsia" w:hAnsiTheme="minorEastAsia"/>
                <w:sz w:val="18"/>
                <w:szCs w:val="18"/>
              </w:rPr>
            </w:pPr>
            <w:r>
              <w:rPr>
                <w:rFonts w:hint="eastAsia" w:asciiTheme="minorEastAsia" w:hAnsiTheme="minorEastAsia"/>
                <w:sz w:val="18"/>
                <w:szCs w:val="18"/>
              </w:rPr>
              <w:t>严谨求实、认真负责的精神。调查研究的方法与能力。</w:t>
            </w:r>
          </w:p>
        </w:tc>
      </w:tr>
      <w:tr w14:paraId="7C13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988" w:type="dxa"/>
            <w:vMerge w:val="continue"/>
          </w:tcPr>
          <w:p w14:paraId="724A61CE">
            <w:pPr>
              <w:jc w:val="center"/>
              <w:rPr>
                <w:rFonts w:hint="eastAsia" w:asciiTheme="minorEastAsia" w:hAnsiTheme="minorEastAsia"/>
                <w:sz w:val="18"/>
                <w:szCs w:val="18"/>
              </w:rPr>
            </w:pPr>
          </w:p>
        </w:tc>
        <w:tc>
          <w:tcPr>
            <w:tcW w:w="1553" w:type="dxa"/>
          </w:tcPr>
          <w:p w14:paraId="2A972003">
            <w:pPr>
              <w:jc w:val="center"/>
              <w:rPr>
                <w:rFonts w:hint="eastAsia" w:asciiTheme="minorEastAsia" w:hAnsiTheme="minorEastAsia"/>
                <w:sz w:val="18"/>
                <w:szCs w:val="18"/>
              </w:rPr>
            </w:pPr>
            <w:r>
              <w:rPr>
                <w:rFonts w:hint="eastAsia" w:asciiTheme="minorEastAsia" w:hAnsiTheme="minorEastAsia"/>
                <w:sz w:val="18"/>
                <w:szCs w:val="18"/>
              </w:rPr>
              <w:t>顶岗实习及毕业论文</w:t>
            </w:r>
          </w:p>
        </w:tc>
        <w:tc>
          <w:tcPr>
            <w:tcW w:w="3983" w:type="dxa"/>
            <w:vAlign w:val="center"/>
          </w:tcPr>
          <w:p w14:paraId="02B3D674">
            <w:pPr>
              <w:jc w:val="center"/>
              <w:rPr>
                <w:rFonts w:hint="eastAsia" w:asciiTheme="minorEastAsia" w:hAnsiTheme="minorEastAsia"/>
                <w:sz w:val="18"/>
                <w:szCs w:val="18"/>
              </w:rPr>
            </w:pPr>
            <w:r>
              <w:rPr>
                <w:rFonts w:hint="eastAsia" w:asciiTheme="minorEastAsia" w:hAnsiTheme="minorEastAsia"/>
                <w:sz w:val="18"/>
                <w:szCs w:val="18"/>
              </w:rPr>
              <w:t>第五学期后半段、第六学期到中小企业、知识产权服务中心、知识产权代理机构等进行毕业实习，完成实习报告及毕业论文的撰写。</w:t>
            </w:r>
          </w:p>
        </w:tc>
        <w:tc>
          <w:tcPr>
            <w:tcW w:w="1694" w:type="dxa"/>
            <w:vAlign w:val="center"/>
          </w:tcPr>
          <w:p w14:paraId="4836DEEE">
            <w:pPr>
              <w:jc w:val="center"/>
              <w:rPr>
                <w:rFonts w:hint="eastAsia" w:asciiTheme="minorEastAsia" w:hAnsiTheme="minorEastAsia"/>
                <w:sz w:val="18"/>
                <w:szCs w:val="18"/>
              </w:rPr>
            </w:pPr>
            <w:r>
              <w:rPr>
                <w:rFonts w:hint="eastAsia" w:asciiTheme="minorEastAsia" w:hAnsiTheme="minorEastAsia"/>
                <w:sz w:val="18"/>
                <w:szCs w:val="18"/>
              </w:rPr>
              <w:t>精益求精，尊重学术规范。深化专业知识与技能。</w:t>
            </w:r>
          </w:p>
        </w:tc>
      </w:tr>
      <w:tr w14:paraId="1015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8" w:type="dxa"/>
            <w:vMerge w:val="restart"/>
          </w:tcPr>
          <w:p w14:paraId="0786E66D">
            <w:pPr>
              <w:jc w:val="center"/>
              <w:rPr>
                <w:rFonts w:hint="eastAsia" w:asciiTheme="minorEastAsia" w:hAnsiTheme="minorEastAsia"/>
                <w:sz w:val="18"/>
                <w:szCs w:val="18"/>
              </w:rPr>
            </w:pPr>
          </w:p>
          <w:p w14:paraId="5D4294AD">
            <w:pPr>
              <w:jc w:val="center"/>
              <w:rPr>
                <w:rFonts w:hint="eastAsia" w:asciiTheme="minorEastAsia" w:hAnsiTheme="minorEastAsia"/>
                <w:sz w:val="18"/>
                <w:szCs w:val="18"/>
              </w:rPr>
            </w:pPr>
          </w:p>
          <w:p w14:paraId="5E4E89B6">
            <w:pPr>
              <w:jc w:val="center"/>
              <w:rPr>
                <w:rFonts w:hint="eastAsia" w:asciiTheme="minorEastAsia" w:hAnsiTheme="minorEastAsia"/>
                <w:sz w:val="18"/>
                <w:szCs w:val="18"/>
              </w:rPr>
            </w:pPr>
            <w:r>
              <w:rPr>
                <w:rFonts w:hint="eastAsia" w:asciiTheme="minorEastAsia" w:hAnsiTheme="minorEastAsia"/>
                <w:sz w:val="18"/>
                <w:szCs w:val="18"/>
              </w:rPr>
              <w:t>课外教育项目</w:t>
            </w:r>
          </w:p>
        </w:tc>
        <w:tc>
          <w:tcPr>
            <w:tcW w:w="1553" w:type="dxa"/>
            <w:tcBorders>
              <w:top w:val="single" w:color="000000" w:sz="4" w:space="0"/>
              <w:left w:val="single" w:color="000000" w:sz="4" w:space="0"/>
              <w:bottom w:val="single" w:color="000000" w:sz="4" w:space="0"/>
              <w:right w:val="single" w:color="000000" w:sz="4" w:space="0"/>
            </w:tcBorders>
            <w:vAlign w:val="center"/>
          </w:tcPr>
          <w:p w14:paraId="0605F54B">
            <w:pPr>
              <w:jc w:val="center"/>
              <w:rPr>
                <w:rFonts w:hint="eastAsia" w:asciiTheme="minorEastAsia" w:hAnsiTheme="minorEastAsia"/>
                <w:sz w:val="18"/>
                <w:szCs w:val="18"/>
              </w:rPr>
            </w:pPr>
            <w:r>
              <w:rPr>
                <w:rFonts w:hint="eastAsia" w:asciiTheme="minorEastAsia" w:hAnsiTheme="minorEastAsia"/>
                <w:sz w:val="18"/>
                <w:szCs w:val="18"/>
              </w:rPr>
              <w:t>社会实践</w:t>
            </w:r>
          </w:p>
        </w:tc>
        <w:tc>
          <w:tcPr>
            <w:tcW w:w="3983" w:type="dxa"/>
            <w:vAlign w:val="center"/>
          </w:tcPr>
          <w:p w14:paraId="2DA0007C">
            <w:pPr>
              <w:jc w:val="center"/>
              <w:rPr>
                <w:rFonts w:hint="eastAsia" w:asciiTheme="minorEastAsia" w:hAnsiTheme="minorEastAsia"/>
                <w:sz w:val="18"/>
                <w:szCs w:val="18"/>
              </w:rPr>
            </w:pPr>
            <w:r>
              <w:rPr>
                <w:rFonts w:hint="eastAsia" w:asciiTheme="minorEastAsia" w:hAnsiTheme="minorEastAsia"/>
                <w:sz w:val="18"/>
                <w:szCs w:val="18"/>
              </w:rPr>
              <w:t>走出校园，开展送知识进社区、进学校、进行知识产权宣讲等活动。</w:t>
            </w:r>
          </w:p>
        </w:tc>
        <w:tc>
          <w:tcPr>
            <w:tcW w:w="1694" w:type="dxa"/>
            <w:vAlign w:val="center"/>
          </w:tcPr>
          <w:p w14:paraId="6E3F5E66">
            <w:pPr>
              <w:jc w:val="center"/>
              <w:rPr>
                <w:rFonts w:hint="eastAsia" w:asciiTheme="minorEastAsia" w:hAnsiTheme="minorEastAsia"/>
                <w:sz w:val="18"/>
                <w:szCs w:val="18"/>
              </w:rPr>
            </w:pPr>
            <w:r>
              <w:rPr>
                <w:rFonts w:hint="eastAsia" w:asciiTheme="minorEastAsia" w:hAnsiTheme="minorEastAsia"/>
                <w:sz w:val="18"/>
                <w:szCs w:val="18"/>
              </w:rPr>
              <w:t>职业素养，良好的沟通能力。</w:t>
            </w:r>
          </w:p>
        </w:tc>
      </w:tr>
      <w:tr w14:paraId="4178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988" w:type="dxa"/>
            <w:vMerge w:val="continue"/>
          </w:tcPr>
          <w:p w14:paraId="205A344F">
            <w:pPr>
              <w:jc w:val="center"/>
              <w:rPr>
                <w:rFonts w:hint="eastAsia" w:asciiTheme="minorEastAsia" w:hAnsiTheme="minorEastAsia"/>
                <w:sz w:val="18"/>
                <w:szCs w:val="18"/>
              </w:rPr>
            </w:pPr>
          </w:p>
        </w:tc>
        <w:tc>
          <w:tcPr>
            <w:tcW w:w="1553" w:type="dxa"/>
            <w:tcBorders>
              <w:top w:val="single" w:color="000000" w:sz="4" w:space="0"/>
              <w:left w:val="single" w:color="000000" w:sz="4" w:space="0"/>
              <w:bottom w:val="single" w:color="000000" w:sz="4" w:space="0"/>
              <w:right w:val="single" w:color="000000" w:sz="4" w:space="0"/>
            </w:tcBorders>
            <w:vAlign w:val="center"/>
          </w:tcPr>
          <w:p w14:paraId="3F95912B">
            <w:pPr>
              <w:jc w:val="center"/>
              <w:rPr>
                <w:rFonts w:hint="eastAsia" w:asciiTheme="minorEastAsia" w:hAnsiTheme="minorEastAsia"/>
                <w:sz w:val="18"/>
                <w:szCs w:val="18"/>
              </w:rPr>
            </w:pPr>
            <w:r>
              <w:rPr>
                <w:rFonts w:hint="eastAsia" w:asciiTheme="minorEastAsia" w:hAnsiTheme="minorEastAsia"/>
                <w:sz w:val="18"/>
                <w:szCs w:val="18"/>
              </w:rPr>
              <w:t>创新创业实践</w:t>
            </w:r>
          </w:p>
        </w:tc>
        <w:tc>
          <w:tcPr>
            <w:tcW w:w="3983" w:type="dxa"/>
            <w:vAlign w:val="center"/>
          </w:tcPr>
          <w:p w14:paraId="67EEE99F">
            <w:pPr>
              <w:jc w:val="center"/>
              <w:rPr>
                <w:rFonts w:hint="eastAsia" w:asciiTheme="minorEastAsia" w:hAnsiTheme="minorEastAsia"/>
                <w:sz w:val="18"/>
                <w:szCs w:val="18"/>
              </w:rPr>
            </w:pPr>
            <w:r>
              <w:rPr>
                <w:rFonts w:hint="eastAsia" w:asciiTheme="minorEastAsia" w:hAnsiTheme="minorEastAsia"/>
                <w:sz w:val="18"/>
                <w:szCs w:val="18"/>
              </w:rPr>
              <w:t>与就业创新创业指导课程衔接。</w:t>
            </w:r>
          </w:p>
        </w:tc>
        <w:tc>
          <w:tcPr>
            <w:tcW w:w="1694" w:type="dxa"/>
            <w:vAlign w:val="center"/>
          </w:tcPr>
          <w:p w14:paraId="53857225">
            <w:pPr>
              <w:jc w:val="center"/>
              <w:rPr>
                <w:rFonts w:hint="eastAsia" w:asciiTheme="minorEastAsia" w:hAnsiTheme="minorEastAsia"/>
                <w:sz w:val="18"/>
                <w:szCs w:val="18"/>
              </w:rPr>
            </w:pPr>
            <w:r>
              <w:rPr>
                <w:rFonts w:hint="eastAsia" w:asciiTheme="minorEastAsia" w:hAnsiTheme="minorEastAsia"/>
                <w:sz w:val="18"/>
                <w:szCs w:val="18"/>
              </w:rPr>
              <w:t>开拓创新，崇尚奋斗，良好的心理素质。</w:t>
            </w:r>
          </w:p>
        </w:tc>
      </w:tr>
      <w:tr w14:paraId="3217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88" w:type="dxa"/>
            <w:vMerge w:val="continue"/>
          </w:tcPr>
          <w:p w14:paraId="54303DC2">
            <w:pPr>
              <w:jc w:val="center"/>
              <w:rPr>
                <w:rFonts w:hint="eastAsia" w:asciiTheme="minorEastAsia" w:hAnsiTheme="minorEastAsia"/>
                <w:sz w:val="18"/>
                <w:szCs w:val="18"/>
              </w:rPr>
            </w:pPr>
          </w:p>
        </w:tc>
        <w:tc>
          <w:tcPr>
            <w:tcW w:w="1553" w:type="dxa"/>
            <w:tcBorders>
              <w:top w:val="single" w:color="000000" w:sz="4" w:space="0"/>
              <w:left w:val="single" w:color="000000" w:sz="4" w:space="0"/>
              <w:bottom w:val="single" w:color="000000" w:sz="4" w:space="0"/>
              <w:right w:val="single" w:color="000000" w:sz="4" w:space="0"/>
            </w:tcBorders>
            <w:vAlign w:val="center"/>
          </w:tcPr>
          <w:p w14:paraId="59BE0DF9">
            <w:pPr>
              <w:jc w:val="center"/>
              <w:rPr>
                <w:rFonts w:hint="eastAsia" w:asciiTheme="minorEastAsia" w:hAnsiTheme="minorEastAsia"/>
                <w:sz w:val="18"/>
                <w:szCs w:val="18"/>
              </w:rPr>
            </w:pPr>
            <w:r>
              <w:rPr>
                <w:rFonts w:hint="eastAsia" w:asciiTheme="minorEastAsia" w:hAnsiTheme="minorEastAsia"/>
                <w:sz w:val="18"/>
                <w:szCs w:val="18"/>
              </w:rPr>
              <w:t>劳动技能与素质拓展</w:t>
            </w:r>
          </w:p>
        </w:tc>
        <w:tc>
          <w:tcPr>
            <w:tcW w:w="3983" w:type="dxa"/>
          </w:tcPr>
          <w:p w14:paraId="6B2AE2C5">
            <w:pPr>
              <w:jc w:val="center"/>
              <w:rPr>
                <w:rFonts w:hint="eastAsia" w:asciiTheme="minorEastAsia" w:hAnsiTheme="minorEastAsia"/>
                <w:sz w:val="18"/>
                <w:szCs w:val="18"/>
              </w:rPr>
            </w:pPr>
            <w:r>
              <w:rPr>
                <w:rFonts w:hint="eastAsia" w:asciiTheme="minorEastAsia" w:hAnsiTheme="minorEastAsia"/>
                <w:sz w:val="18"/>
                <w:szCs w:val="18"/>
              </w:rPr>
              <w:t>通过整理宿舍内务、打扫教室卫生等内容，让学生学会自理能力。</w:t>
            </w:r>
          </w:p>
        </w:tc>
        <w:tc>
          <w:tcPr>
            <w:tcW w:w="1694" w:type="dxa"/>
          </w:tcPr>
          <w:p w14:paraId="674A8D2F">
            <w:pPr>
              <w:jc w:val="center"/>
              <w:rPr>
                <w:rFonts w:hint="eastAsia" w:asciiTheme="minorEastAsia" w:hAnsiTheme="minorEastAsia"/>
                <w:sz w:val="18"/>
                <w:szCs w:val="18"/>
              </w:rPr>
            </w:pPr>
            <w:r>
              <w:rPr>
                <w:rFonts w:hint="eastAsia" w:asciiTheme="minorEastAsia" w:hAnsiTheme="minorEastAsia"/>
                <w:sz w:val="18"/>
                <w:szCs w:val="18"/>
              </w:rPr>
              <w:t>提升生活自理能力和自律生活。</w:t>
            </w:r>
          </w:p>
        </w:tc>
      </w:tr>
      <w:tr w14:paraId="6D91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8" w:type="dxa"/>
            <w:vMerge w:val="continue"/>
          </w:tcPr>
          <w:p w14:paraId="4027BA89">
            <w:pPr>
              <w:jc w:val="center"/>
              <w:rPr>
                <w:rFonts w:hint="eastAsia" w:asciiTheme="minorEastAsia" w:hAnsiTheme="minorEastAsia"/>
                <w:sz w:val="18"/>
                <w:szCs w:val="18"/>
              </w:rPr>
            </w:pPr>
          </w:p>
        </w:tc>
        <w:tc>
          <w:tcPr>
            <w:tcW w:w="1553" w:type="dxa"/>
            <w:tcBorders>
              <w:top w:val="single" w:color="000000" w:sz="4" w:space="0"/>
              <w:left w:val="single" w:color="000000" w:sz="4" w:space="0"/>
              <w:bottom w:val="single" w:color="000000" w:sz="4" w:space="0"/>
              <w:right w:val="single" w:color="000000" w:sz="4" w:space="0"/>
            </w:tcBorders>
            <w:vAlign w:val="center"/>
          </w:tcPr>
          <w:p w14:paraId="4F2BFA0D">
            <w:pPr>
              <w:jc w:val="center"/>
              <w:rPr>
                <w:rFonts w:hint="eastAsia" w:asciiTheme="minorEastAsia" w:hAnsiTheme="minorEastAsia"/>
                <w:sz w:val="18"/>
                <w:szCs w:val="18"/>
              </w:rPr>
            </w:pPr>
            <w:r>
              <w:rPr>
                <w:rFonts w:hint="eastAsia" w:asciiTheme="minorEastAsia" w:hAnsiTheme="minorEastAsia"/>
                <w:sz w:val="18"/>
                <w:szCs w:val="18"/>
              </w:rPr>
              <w:t>体能训练</w:t>
            </w:r>
            <w:r>
              <w:rPr>
                <w:rFonts w:asciiTheme="minorEastAsia" w:hAnsiTheme="minorEastAsia"/>
                <w:sz w:val="18"/>
                <w:szCs w:val="18"/>
              </w:rPr>
              <w:t>与</w:t>
            </w:r>
            <w:r>
              <w:rPr>
                <w:rFonts w:hint="eastAsia" w:asciiTheme="minorEastAsia" w:hAnsiTheme="minorEastAsia"/>
                <w:sz w:val="18"/>
                <w:szCs w:val="18"/>
              </w:rPr>
              <w:t>测试</w:t>
            </w:r>
          </w:p>
        </w:tc>
        <w:tc>
          <w:tcPr>
            <w:tcW w:w="3983" w:type="dxa"/>
            <w:vAlign w:val="center"/>
          </w:tcPr>
          <w:p w14:paraId="6524AE38">
            <w:pPr>
              <w:jc w:val="center"/>
              <w:rPr>
                <w:rFonts w:hint="eastAsia" w:asciiTheme="minorEastAsia" w:hAnsiTheme="minorEastAsia"/>
                <w:sz w:val="18"/>
                <w:szCs w:val="18"/>
              </w:rPr>
            </w:pPr>
            <w:r>
              <w:rPr>
                <w:rFonts w:hint="eastAsia" w:asciiTheme="minorEastAsia" w:hAnsiTheme="minorEastAsia"/>
                <w:sz w:val="18"/>
                <w:szCs w:val="18"/>
              </w:rPr>
              <w:t>根据大学生体能训练标准进行训练。根据训练结果及时了解学生体能情况，身体状况。</w:t>
            </w:r>
          </w:p>
        </w:tc>
        <w:tc>
          <w:tcPr>
            <w:tcW w:w="1694" w:type="dxa"/>
            <w:vAlign w:val="center"/>
          </w:tcPr>
          <w:p w14:paraId="4B3C90F4">
            <w:pPr>
              <w:jc w:val="center"/>
              <w:rPr>
                <w:rFonts w:hint="eastAsia" w:asciiTheme="minorEastAsia" w:hAnsiTheme="minorEastAsia"/>
                <w:sz w:val="18"/>
                <w:szCs w:val="18"/>
              </w:rPr>
            </w:pPr>
            <w:r>
              <w:rPr>
                <w:rFonts w:hint="eastAsia" w:asciiTheme="minorEastAsia" w:hAnsiTheme="minorEastAsia"/>
                <w:sz w:val="18"/>
                <w:szCs w:val="18"/>
              </w:rPr>
              <w:t>自律精神和健康的体魄。</w:t>
            </w:r>
          </w:p>
        </w:tc>
      </w:tr>
      <w:tr w14:paraId="15F8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88" w:type="dxa"/>
            <w:vMerge w:val="continue"/>
          </w:tcPr>
          <w:p w14:paraId="0DC24ECB">
            <w:pPr>
              <w:jc w:val="center"/>
              <w:rPr>
                <w:rFonts w:hint="eastAsia" w:asciiTheme="minorEastAsia" w:hAnsiTheme="minorEastAsia"/>
                <w:sz w:val="18"/>
                <w:szCs w:val="18"/>
              </w:rPr>
            </w:pPr>
          </w:p>
        </w:tc>
        <w:tc>
          <w:tcPr>
            <w:tcW w:w="1553" w:type="dxa"/>
            <w:tcBorders>
              <w:top w:val="single" w:color="000000" w:sz="4" w:space="0"/>
              <w:left w:val="single" w:color="000000" w:sz="4" w:space="0"/>
              <w:bottom w:val="single" w:color="000000" w:sz="4" w:space="0"/>
              <w:right w:val="single" w:color="000000" w:sz="4" w:space="0"/>
            </w:tcBorders>
            <w:vAlign w:val="center"/>
          </w:tcPr>
          <w:p w14:paraId="72558674">
            <w:pPr>
              <w:jc w:val="center"/>
              <w:rPr>
                <w:rFonts w:hint="eastAsia" w:asciiTheme="minorEastAsia" w:hAnsiTheme="minorEastAsia"/>
                <w:sz w:val="18"/>
                <w:szCs w:val="18"/>
              </w:rPr>
            </w:pPr>
            <w:r>
              <w:rPr>
                <w:rFonts w:hint="eastAsia" w:asciiTheme="minorEastAsia" w:hAnsiTheme="minorEastAsia"/>
                <w:sz w:val="18"/>
                <w:szCs w:val="18"/>
              </w:rPr>
              <w:t>职业发展与就业实践</w:t>
            </w:r>
          </w:p>
        </w:tc>
        <w:tc>
          <w:tcPr>
            <w:tcW w:w="3983" w:type="dxa"/>
            <w:vAlign w:val="center"/>
          </w:tcPr>
          <w:p w14:paraId="5613FFA2">
            <w:pPr>
              <w:jc w:val="center"/>
              <w:rPr>
                <w:rFonts w:hint="eastAsia" w:asciiTheme="minorEastAsia" w:hAnsiTheme="minorEastAsia"/>
                <w:sz w:val="18"/>
                <w:szCs w:val="18"/>
              </w:rPr>
            </w:pPr>
            <w:r>
              <w:rPr>
                <w:rFonts w:hint="eastAsia" w:asciiTheme="minorEastAsia" w:hAnsiTheme="minorEastAsia"/>
                <w:sz w:val="18"/>
                <w:szCs w:val="18"/>
              </w:rPr>
              <w:t>帮助学生在进校最初做好职业规划，为制定合理的学习目标做好准备；并引导学生完成就业实践锻炼任务。</w:t>
            </w:r>
          </w:p>
        </w:tc>
        <w:tc>
          <w:tcPr>
            <w:tcW w:w="1694" w:type="dxa"/>
            <w:vAlign w:val="center"/>
          </w:tcPr>
          <w:p w14:paraId="5842CE7B">
            <w:pPr>
              <w:jc w:val="center"/>
              <w:rPr>
                <w:rFonts w:hint="eastAsia" w:asciiTheme="minorEastAsia" w:hAnsiTheme="minorEastAsia"/>
                <w:sz w:val="18"/>
                <w:szCs w:val="18"/>
              </w:rPr>
            </w:pPr>
            <w:r>
              <w:rPr>
                <w:rFonts w:hint="eastAsia" w:asciiTheme="minorEastAsia" w:hAnsiTheme="minorEastAsia"/>
                <w:sz w:val="18"/>
                <w:szCs w:val="18"/>
              </w:rPr>
              <w:t>提升学习能力，为就业做好准备。</w:t>
            </w:r>
          </w:p>
        </w:tc>
      </w:tr>
      <w:tr w14:paraId="7BF9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88" w:type="dxa"/>
            <w:vMerge w:val="continue"/>
          </w:tcPr>
          <w:p w14:paraId="6A64701A">
            <w:pPr>
              <w:jc w:val="center"/>
              <w:rPr>
                <w:rFonts w:hint="eastAsia" w:asciiTheme="minorEastAsia" w:hAnsiTheme="minorEastAsia"/>
                <w:sz w:val="18"/>
                <w:szCs w:val="18"/>
              </w:rPr>
            </w:pPr>
          </w:p>
        </w:tc>
        <w:tc>
          <w:tcPr>
            <w:tcW w:w="1553" w:type="dxa"/>
            <w:tcBorders>
              <w:top w:val="single" w:color="000000" w:sz="4" w:space="0"/>
              <w:left w:val="single" w:color="000000" w:sz="4" w:space="0"/>
              <w:bottom w:val="single" w:color="000000" w:sz="4" w:space="0"/>
              <w:right w:val="single" w:color="000000" w:sz="4" w:space="0"/>
            </w:tcBorders>
            <w:vAlign w:val="center"/>
          </w:tcPr>
          <w:p w14:paraId="2A2D7342">
            <w:pPr>
              <w:jc w:val="center"/>
              <w:rPr>
                <w:rFonts w:hint="eastAsia" w:asciiTheme="minorEastAsia" w:hAnsiTheme="minorEastAsia"/>
                <w:sz w:val="18"/>
                <w:szCs w:val="18"/>
              </w:rPr>
            </w:pPr>
            <w:r>
              <w:rPr>
                <w:rFonts w:hint="eastAsia" w:asciiTheme="minorEastAsia" w:hAnsiTheme="minorEastAsia"/>
                <w:sz w:val="18"/>
                <w:szCs w:val="18"/>
              </w:rPr>
              <w:t>职业资格或技能等级证书</w:t>
            </w:r>
          </w:p>
        </w:tc>
        <w:tc>
          <w:tcPr>
            <w:tcW w:w="3983" w:type="dxa"/>
            <w:vAlign w:val="center"/>
          </w:tcPr>
          <w:p w14:paraId="2CAB6E57">
            <w:pPr>
              <w:jc w:val="center"/>
              <w:rPr>
                <w:rFonts w:hint="eastAsia" w:asciiTheme="minorEastAsia" w:hAnsiTheme="minorEastAsia"/>
                <w:sz w:val="18"/>
                <w:szCs w:val="18"/>
              </w:rPr>
            </w:pPr>
            <w:r>
              <w:rPr>
                <w:rFonts w:hint="eastAsia" w:asciiTheme="minorEastAsia" w:hAnsiTheme="minorEastAsia"/>
                <w:sz w:val="18"/>
                <w:szCs w:val="18"/>
              </w:rPr>
              <w:t>Wps办公应用职业技能（初级）、速录职业技能（初级）证书考试培训</w:t>
            </w:r>
          </w:p>
        </w:tc>
        <w:tc>
          <w:tcPr>
            <w:tcW w:w="1694" w:type="dxa"/>
            <w:vAlign w:val="center"/>
          </w:tcPr>
          <w:p w14:paraId="47B4BE65">
            <w:pPr>
              <w:jc w:val="center"/>
              <w:rPr>
                <w:rFonts w:hint="eastAsia" w:asciiTheme="minorEastAsia" w:hAnsiTheme="minorEastAsia"/>
                <w:sz w:val="18"/>
                <w:szCs w:val="18"/>
              </w:rPr>
            </w:pPr>
            <w:r>
              <w:rPr>
                <w:rFonts w:hint="eastAsia" w:asciiTheme="minorEastAsia" w:hAnsiTheme="minorEastAsia"/>
                <w:sz w:val="18"/>
                <w:szCs w:val="18"/>
              </w:rPr>
              <w:t>专业技能与职业素养。</w:t>
            </w:r>
          </w:p>
        </w:tc>
      </w:tr>
    </w:tbl>
    <w:p w14:paraId="1C1F1EDB">
      <w:pPr>
        <w:adjustRightInd w:val="0"/>
        <w:snapToGrid w:val="0"/>
        <w:spacing w:before="156" w:beforeLines="50" w:after="156" w:afterLines="50"/>
        <w:rPr>
          <w:rFonts w:hint="eastAsia" w:cs="仿宋" w:asciiTheme="minorEastAsia" w:hAnsiTheme="minorEastAsia"/>
          <w:b/>
          <w:bCs/>
          <w:color w:val="333333"/>
          <w:kern w:val="0"/>
          <w:sz w:val="28"/>
          <w:szCs w:val="28"/>
        </w:rPr>
      </w:pPr>
    </w:p>
    <w:p w14:paraId="70EF71A0">
      <w:pPr>
        <w:adjustRightInd w:val="0"/>
        <w:snapToGrid w:val="0"/>
        <w:spacing w:before="156" w:beforeLines="50" w:after="156" w:afterLines="50"/>
        <w:rPr>
          <w:rFonts w:hint="eastAsia" w:cs="仿宋" w:asciiTheme="minorEastAsia" w:hAnsiTheme="minorEastAsia"/>
          <w:b/>
          <w:bCs/>
          <w:color w:val="333333"/>
          <w:kern w:val="0"/>
          <w:sz w:val="28"/>
          <w:szCs w:val="28"/>
        </w:rPr>
      </w:pPr>
    </w:p>
    <w:p w14:paraId="2CE6FE90">
      <w:pPr>
        <w:adjustRightInd w:val="0"/>
        <w:snapToGrid w:val="0"/>
        <w:spacing w:before="156" w:beforeLines="50" w:after="156" w:afterLines="50"/>
        <w:rPr>
          <w:rFonts w:hint="eastAsia" w:cs="仿宋" w:asciiTheme="minorEastAsia" w:hAnsiTheme="minorEastAsia"/>
          <w:b/>
          <w:bCs/>
          <w:color w:val="333333"/>
          <w:kern w:val="0"/>
          <w:sz w:val="28"/>
          <w:szCs w:val="28"/>
        </w:rPr>
      </w:pPr>
      <w:r>
        <w:rPr>
          <w:rFonts w:hint="eastAsia" w:cs="仿宋" w:asciiTheme="minorEastAsia" w:hAnsiTheme="minorEastAsia"/>
          <w:b/>
          <w:bCs/>
          <w:color w:val="333333"/>
          <w:kern w:val="0"/>
          <w:sz w:val="28"/>
          <w:szCs w:val="28"/>
        </w:rPr>
        <w:t>（二）学时安排</w:t>
      </w:r>
    </w:p>
    <w:p w14:paraId="34C0A278">
      <w:pPr>
        <w:ind w:firstLine="211" w:firstLineChars="100"/>
        <w:jc w:val="center"/>
        <w:rPr>
          <w:rFonts w:hint="eastAsia" w:ascii="宋体" w:hAnsi="宋体"/>
          <w:b/>
          <w:bCs/>
          <w:szCs w:val="21"/>
        </w:rPr>
      </w:pPr>
      <w:r>
        <w:rPr>
          <w:rFonts w:hint="eastAsia" w:ascii="宋体" w:hAnsi="宋体"/>
          <w:b/>
          <w:bCs/>
          <w:szCs w:val="21"/>
        </w:rPr>
        <w:t>知识产权管理专业学时表</w:t>
      </w:r>
    </w:p>
    <w:tbl>
      <w:tblPr>
        <w:tblStyle w:val="10"/>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2482"/>
        <w:gridCol w:w="1913"/>
        <w:gridCol w:w="1741"/>
      </w:tblGrid>
      <w:tr w14:paraId="534B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2450" w:type="dxa"/>
            <w:vAlign w:val="center"/>
          </w:tcPr>
          <w:p w14:paraId="5D25AC5C">
            <w:pPr>
              <w:jc w:val="center"/>
              <w:rPr>
                <w:rFonts w:hint="eastAsia" w:ascii="宋体" w:hAnsi="宋体"/>
                <w:b/>
                <w:szCs w:val="21"/>
              </w:rPr>
            </w:pPr>
            <w:r>
              <w:rPr>
                <w:rFonts w:hint="eastAsia" w:ascii="宋体" w:hAnsi="宋体"/>
                <w:b/>
                <w:szCs w:val="21"/>
              </w:rPr>
              <w:t>课程模块</w:t>
            </w:r>
          </w:p>
        </w:tc>
        <w:tc>
          <w:tcPr>
            <w:tcW w:w="2482" w:type="dxa"/>
            <w:vAlign w:val="center"/>
          </w:tcPr>
          <w:p w14:paraId="09522C4D">
            <w:pPr>
              <w:jc w:val="center"/>
              <w:rPr>
                <w:rFonts w:hint="eastAsia" w:ascii="宋体" w:hAnsi="宋体"/>
                <w:b/>
                <w:szCs w:val="21"/>
              </w:rPr>
            </w:pPr>
            <w:r>
              <w:rPr>
                <w:rFonts w:hint="eastAsia" w:ascii="宋体" w:hAnsi="宋体"/>
                <w:b/>
                <w:szCs w:val="21"/>
              </w:rPr>
              <w:t>课程门数</w:t>
            </w:r>
          </w:p>
        </w:tc>
        <w:tc>
          <w:tcPr>
            <w:tcW w:w="1913" w:type="dxa"/>
            <w:vAlign w:val="center"/>
          </w:tcPr>
          <w:p w14:paraId="307A4883">
            <w:pPr>
              <w:jc w:val="center"/>
              <w:rPr>
                <w:rFonts w:hint="eastAsia" w:ascii="宋体" w:hAnsi="宋体"/>
                <w:b/>
                <w:szCs w:val="21"/>
              </w:rPr>
            </w:pPr>
            <w:r>
              <w:rPr>
                <w:rFonts w:hint="eastAsia" w:ascii="宋体" w:hAnsi="宋体"/>
                <w:b/>
                <w:szCs w:val="21"/>
              </w:rPr>
              <w:t>学时数</w:t>
            </w:r>
          </w:p>
        </w:tc>
        <w:tc>
          <w:tcPr>
            <w:tcW w:w="1741" w:type="dxa"/>
            <w:vAlign w:val="center"/>
          </w:tcPr>
          <w:p w14:paraId="5E3C8874">
            <w:pPr>
              <w:jc w:val="center"/>
              <w:rPr>
                <w:rFonts w:hint="eastAsia" w:ascii="宋体" w:hAnsi="宋体"/>
                <w:b/>
                <w:szCs w:val="21"/>
              </w:rPr>
            </w:pPr>
            <w:r>
              <w:rPr>
                <w:rFonts w:hint="eastAsia" w:ascii="宋体" w:hAnsi="宋体"/>
                <w:b/>
                <w:szCs w:val="21"/>
              </w:rPr>
              <w:t>所占比例</w:t>
            </w:r>
          </w:p>
        </w:tc>
      </w:tr>
      <w:tr w14:paraId="1F80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exact"/>
          <w:jc w:val="center"/>
        </w:trPr>
        <w:tc>
          <w:tcPr>
            <w:tcW w:w="2450" w:type="dxa"/>
            <w:vAlign w:val="center"/>
          </w:tcPr>
          <w:p w14:paraId="1A262B9B">
            <w:pPr>
              <w:jc w:val="center"/>
              <w:rPr>
                <w:rFonts w:hint="eastAsia" w:ascii="宋体" w:hAnsi="宋体"/>
                <w:sz w:val="18"/>
                <w:szCs w:val="18"/>
              </w:rPr>
            </w:pPr>
            <w:r>
              <w:rPr>
                <w:rFonts w:hint="eastAsia" w:ascii="宋体" w:hAnsi="宋体"/>
                <w:sz w:val="18"/>
                <w:szCs w:val="18"/>
              </w:rPr>
              <w:t>公共基础课模块</w:t>
            </w:r>
          </w:p>
        </w:tc>
        <w:tc>
          <w:tcPr>
            <w:tcW w:w="2482" w:type="dxa"/>
            <w:vAlign w:val="center"/>
          </w:tcPr>
          <w:p w14:paraId="456393C1">
            <w:pPr>
              <w:jc w:val="center"/>
              <w:rPr>
                <w:rFonts w:hint="eastAsia" w:ascii="宋体" w:hAnsi="宋体"/>
                <w:sz w:val="18"/>
                <w:szCs w:val="18"/>
              </w:rPr>
            </w:pPr>
            <w:r>
              <w:rPr>
                <w:rFonts w:hint="eastAsia" w:ascii="宋体" w:hAnsi="宋体"/>
                <w:sz w:val="18"/>
                <w:szCs w:val="18"/>
              </w:rPr>
              <w:t>1</w:t>
            </w:r>
            <w:r>
              <w:rPr>
                <w:rFonts w:ascii="宋体" w:hAnsi="宋体"/>
                <w:sz w:val="18"/>
                <w:szCs w:val="18"/>
              </w:rPr>
              <w:t>1</w:t>
            </w:r>
          </w:p>
        </w:tc>
        <w:tc>
          <w:tcPr>
            <w:tcW w:w="1913" w:type="dxa"/>
            <w:vAlign w:val="center"/>
          </w:tcPr>
          <w:p w14:paraId="182820AB">
            <w:pPr>
              <w:jc w:val="center"/>
              <w:rPr>
                <w:rFonts w:hint="eastAsia" w:ascii="宋体" w:hAnsi="宋体"/>
                <w:sz w:val="18"/>
                <w:szCs w:val="18"/>
              </w:rPr>
            </w:pPr>
            <w:r>
              <w:rPr>
                <w:rFonts w:hint="eastAsia" w:ascii="宋体" w:hAnsi="宋体"/>
                <w:sz w:val="18"/>
                <w:szCs w:val="18"/>
              </w:rPr>
              <w:t>6</w:t>
            </w:r>
            <w:r>
              <w:rPr>
                <w:rFonts w:ascii="宋体" w:hAnsi="宋体"/>
                <w:sz w:val="18"/>
                <w:szCs w:val="18"/>
              </w:rPr>
              <w:t>26</w:t>
            </w:r>
          </w:p>
        </w:tc>
        <w:tc>
          <w:tcPr>
            <w:tcW w:w="1741" w:type="dxa"/>
            <w:vAlign w:val="center"/>
          </w:tcPr>
          <w:p w14:paraId="5679F385">
            <w:pPr>
              <w:jc w:val="center"/>
              <w:rPr>
                <w:rFonts w:hint="eastAsia" w:ascii="宋体" w:hAnsi="宋体"/>
                <w:sz w:val="18"/>
                <w:szCs w:val="18"/>
              </w:rPr>
            </w:pPr>
            <w:r>
              <w:rPr>
                <w:rFonts w:ascii="宋体" w:hAnsi="宋体"/>
                <w:sz w:val="18"/>
                <w:szCs w:val="18"/>
              </w:rPr>
              <w:t>22</w:t>
            </w:r>
            <w:r>
              <w:rPr>
                <w:rFonts w:hint="eastAsia" w:ascii="宋体" w:hAnsi="宋体"/>
                <w:sz w:val="18"/>
                <w:szCs w:val="18"/>
              </w:rPr>
              <w:t>.</w:t>
            </w:r>
            <w:r>
              <w:rPr>
                <w:rFonts w:ascii="宋体" w:hAnsi="宋体"/>
                <w:sz w:val="18"/>
                <w:szCs w:val="18"/>
              </w:rPr>
              <w:t>0</w:t>
            </w:r>
            <w:r>
              <w:rPr>
                <w:rFonts w:hint="eastAsia" w:ascii="宋体" w:hAnsi="宋体"/>
                <w:sz w:val="18"/>
                <w:szCs w:val="18"/>
              </w:rPr>
              <w:t>%</w:t>
            </w:r>
          </w:p>
        </w:tc>
      </w:tr>
      <w:tr w14:paraId="3310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exact"/>
          <w:jc w:val="center"/>
        </w:trPr>
        <w:tc>
          <w:tcPr>
            <w:tcW w:w="2450" w:type="dxa"/>
            <w:vAlign w:val="center"/>
          </w:tcPr>
          <w:p w14:paraId="124D5B1D">
            <w:pPr>
              <w:jc w:val="center"/>
              <w:rPr>
                <w:rFonts w:hint="eastAsia" w:ascii="宋体" w:hAnsi="宋体"/>
                <w:sz w:val="18"/>
                <w:szCs w:val="18"/>
              </w:rPr>
            </w:pPr>
            <w:r>
              <w:rPr>
                <w:rFonts w:hint="eastAsia" w:ascii="宋体" w:hAnsi="宋体"/>
                <w:sz w:val="18"/>
                <w:szCs w:val="18"/>
              </w:rPr>
              <w:t>专业基础课模块</w:t>
            </w:r>
          </w:p>
        </w:tc>
        <w:tc>
          <w:tcPr>
            <w:tcW w:w="2482" w:type="dxa"/>
            <w:vAlign w:val="center"/>
          </w:tcPr>
          <w:p w14:paraId="3CAD3563">
            <w:pPr>
              <w:jc w:val="center"/>
              <w:rPr>
                <w:rFonts w:hint="eastAsia" w:ascii="宋体" w:hAnsi="宋体"/>
                <w:sz w:val="18"/>
                <w:szCs w:val="18"/>
              </w:rPr>
            </w:pPr>
            <w:r>
              <w:rPr>
                <w:rFonts w:hint="eastAsia" w:ascii="宋体" w:hAnsi="宋体"/>
                <w:sz w:val="18"/>
                <w:szCs w:val="18"/>
              </w:rPr>
              <w:t>9</w:t>
            </w:r>
          </w:p>
        </w:tc>
        <w:tc>
          <w:tcPr>
            <w:tcW w:w="1913" w:type="dxa"/>
            <w:vAlign w:val="center"/>
          </w:tcPr>
          <w:p w14:paraId="5BE5E63D">
            <w:pPr>
              <w:jc w:val="center"/>
              <w:rPr>
                <w:rFonts w:hint="eastAsia" w:ascii="宋体" w:hAnsi="宋体"/>
                <w:sz w:val="18"/>
                <w:szCs w:val="18"/>
              </w:rPr>
            </w:pPr>
            <w:r>
              <w:rPr>
                <w:rFonts w:hint="eastAsia" w:ascii="宋体" w:hAnsi="宋体"/>
                <w:sz w:val="18"/>
                <w:szCs w:val="18"/>
              </w:rPr>
              <w:t>5</w:t>
            </w:r>
            <w:r>
              <w:rPr>
                <w:rFonts w:ascii="宋体" w:hAnsi="宋体"/>
                <w:sz w:val="18"/>
                <w:szCs w:val="18"/>
              </w:rPr>
              <w:t>76</w:t>
            </w:r>
          </w:p>
        </w:tc>
        <w:tc>
          <w:tcPr>
            <w:tcW w:w="1741" w:type="dxa"/>
            <w:vAlign w:val="center"/>
          </w:tcPr>
          <w:p w14:paraId="1DBE92BF">
            <w:pPr>
              <w:jc w:val="center"/>
              <w:rPr>
                <w:rFonts w:hint="eastAsia" w:ascii="宋体" w:hAnsi="宋体"/>
                <w:sz w:val="18"/>
                <w:szCs w:val="18"/>
              </w:rPr>
            </w:pPr>
            <w:r>
              <w:rPr>
                <w:rFonts w:hint="eastAsia" w:ascii="宋体" w:hAnsi="宋体"/>
                <w:sz w:val="18"/>
                <w:szCs w:val="18"/>
              </w:rPr>
              <w:t>2</w:t>
            </w:r>
            <w:r>
              <w:rPr>
                <w:rFonts w:ascii="宋体" w:hAnsi="宋体"/>
                <w:sz w:val="18"/>
                <w:szCs w:val="18"/>
              </w:rPr>
              <w:t>0</w:t>
            </w:r>
            <w:r>
              <w:rPr>
                <w:rFonts w:hint="eastAsia" w:ascii="宋体" w:hAnsi="宋体"/>
                <w:sz w:val="18"/>
                <w:szCs w:val="18"/>
              </w:rPr>
              <w:t>.</w:t>
            </w:r>
            <w:r>
              <w:rPr>
                <w:rFonts w:ascii="宋体" w:hAnsi="宋体"/>
                <w:sz w:val="18"/>
                <w:szCs w:val="18"/>
              </w:rPr>
              <w:t>3</w:t>
            </w:r>
            <w:r>
              <w:rPr>
                <w:rFonts w:hint="eastAsia" w:ascii="宋体" w:hAnsi="宋体"/>
                <w:sz w:val="18"/>
                <w:szCs w:val="18"/>
              </w:rPr>
              <w:t>%</w:t>
            </w:r>
          </w:p>
        </w:tc>
      </w:tr>
      <w:tr w14:paraId="667A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2450" w:type="dxa"/>
            <w:vAlign w:val="center"/>
          </w:tcPr>
          <w:p w14:paraId="168DB309">
            <w:pPr>
              <w:jc w:val="center"/>
              <w:rPr>
                <w:rFonts w:hint="eastAsia" w:ascii="宋体" w:hAnsi="宋体"/>
                <w:sz w:val="18"/>
                <w:szCs w:val="18"/>
              </w:rPr>
            </w:pPr>
            <w:r>
              <w:rPr>
                <w:rFonts w:hint="eastAsia" w:ascii="宋体" w:hAnsi="宋体"/>
                <w:sz w:val="18"/>
                <w:szCs w:val="18"/>
              </w:rPr>
              <w:t>专业核心课模块</w:t>
            </w:r>
          </w:p>
        </w:tc>
        <w:tc>
          <w:tcPr>
            <w:tcW w:w="2482" w:type="dxa"/>
            <w:vAlign w:val="center"/>
          </w:tcPr>
          <w:p w14:paraId="551A29D9">
            <w:pPr>
              <w:jc w:val="center"/>
              <w:rPr>
                <w:rFonts w:hint="eastAsia" w:ascii="宋体" w:hAnsi="宋体"/>
                <w:sz w:val="18"/>
                <w:szCs w:val="18"/>
              </w:rPr>
            </w:pPr>
            <w:r>
              <w:rPr>
                <w:rFonts w:hint="eastAsia" w:ascii="宋体" w:hAnsi="宋体"/>
                <w:sz w:val="18"/>
                <w:szCs w:val="18"/>
              </w:rPr>
              <w:t>9</w:t>
            </w:r>
          </w:p>
        </w:tc>
        <w:tc>
          <w:tcPr>
            <w:tcW w:w="1913" w:type="dxa"/>
            <w:vAlign w:val="center"/>
          </w:tcPr>
          <w:p w14:paraId="67C451E8">
            <w:pPr>
              <w:jc w:val="center"/>
              <w:rPr>
                <w:rFonts w:hint="eastAsia" w:ascii="宋体" w:hAnsi="宋体"/>
                <w:sz w:val="18"/>
                <w:szCs w:val="18"/>
              </w:rPr>
            </w:pPr>
            <w:r>
              <w:rPr>
                <w:rFonts w:hint="eastAsia" w:ascii="宋体" w:hAnsi="宋体"/>
                <w:sz w:val="18"/>
                <w:szCs w:val="18"/>
              </w:rPr>
              <w:t>5</w:t>
            </w:r>
            <w:r>
              <w:rPr>
                <w:rFonts w:ascii="宋体" w:hAnsi="宋体"/>
                <w:sz w:val="18"/>
                <w:szCs w:val="18"/>
              </w:rPr>
              <w:t>58</w:t>
            </w:r>
          </w:p>
        </w:tc>
        <w:tc>
          <w:tcPr>
            <w:tcW w:w="1741" w:type="dxa"/>
            <w:vAlign w:val="center"/>
          </w:tcPr>
          <w:p w14:paraId="71871695">
            <w:pPr>
              <w:jc w:val="center"/>
              <w:rPr>
                <w:rFonts w:hint="eastAsia" w:ascii="宋体" w:hAnsi="宋体"/>
                <w:sz w:val="18"/>
                <w:szCs w:val="18"/>
              </w:rPr>
            </w:pPr>
            <w:r>
              <w:rPr>
                <w:rFonts w:ascii="宋体" w:hAnsi="宋体"/>
                <w:sz w:val="18"/>
                <w:szCs w:val="18"/>
              </w:rPr>
              <w:t>19</w:t>
            </w:r>
            <w:r>
              <w:rPr>
                <w:rFonts w:hint="eastAsia" w:ascii="宋体" w:hAnsi="宋体"/>
                <w:sz w:val="18"/>
                <w:szCs w:val="18"/>
              </w:rPr>
              <w:t>.</w:t>
            </w:r>
            <w:r>
              <w:rPr>
                <w:rFonts w:ascii="宋体" w:hAnsi="宋体"/>
                <w:sz w:val="18"/>
                <w:szCs w:val="18"/>
              </w:rPr>
              <w:t>6</w:t>
            </w:r>
            <w:r>
              <w:rPr>
                <w:rFonts w:hint="eastAsia" w:ascii="宋体" w:hAnsi="宋体"/>
                <w:sz w:val="18"/>
                <w:szCs w:val="18"/>
              </w:rPr>
              <w:t>%%</w:t>
            </w:r>
          </w:p>
        </w:tc>
      </w:tr>
      <w:tr w14:paraId="68BB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exact"/>
          <w:jc w:val="center"/>
        </w:trPr>
        <w:tc>
          <w:tcPr>
            <w:tcW w:w="2450" w:type="dxa"/>
            <w:vAlign w:val="center"/>
          </w:tcPr>
          <w:p w14:paraId="7B48748F">
            <w:pPr>
              <w:jc w:val="center"/>
              <w:rPr>
                <w:rFonts w:hint="eastAsia" w:ascii="宋体" w:hAnsi="宋体"/>
                <w:sz w:val="18"/>
                <w:szCs w:val="18"/>
              </w:rPr>
            </w:pPr>
            <w:r>
              <w:rPr>
                <w:rFonts w:hint="eastAsia" w:ascii="宋体" w:hAnsi="宋体"/>
                <w:sz w:val="18"/>
                <w:szCs w:val="18"/>
              </w:rPr>
              <w:t>专业选修课模块</w:t>
            </w:r>
          </w:p>
        </w:tc>
        <w:tc>
          <w:tcPr>
            <w:tcW w:w="2482" w:type="dxa"/>
            <w:vAlign w:val="center"/>
          </w:tcPr>
          <w:p w14:paraId="25AC7A1A">
            <w:pPr>
              <w:jc w:val="center"/>
              <w:rPr>
                <w:rFonts w:hint="eastAsia" w:ascii="宋体" w:hAnsi="宋体"/>
                <w:sz w:val="18"/>
                <w:szCs w:val="18"/>
              </w:rPr>
            </w:pPr>
            <w:r>
              <w:rPr>
                <w:rFonts w:hint="eastAsia" w:ascii="宋体" w:hAnsi="宋体"/>
                <w:sz w:val="18"/>
                <w:szCs w:val="18"/>
              </w:rPr>
              <w:t>6</w:t>
            </w:r>
          </w:p>
        </w:tc>
        <w:tc>
          <w:tcPr>
            <w:tcW w:w="1913" w:type="dxa"/>
            <w:vAlign w:val="center"/>
          </w:tcPr>
          <w:p w14:paraId="64D4FD80">
            <w:pPr>
              <w:jc w:val="center"/>
              <w:rPr>
                <w:rFonts w:hint="eastAsia" w:ascii="宋体" w:hAnsi="宋体"/>
                <w:sz w:val="18"/>
                <w:szCs w:val="18"/>
              </w:rPr>
            </w:pPr>
            <w:r>
              <w:rPr>
                <w:rFonts w:hint="eastAsia" w:ascii="宋体" w:hAnsi="宋体"/>
                <w:sz w:val="18"/>
                <w:szCs w:val="18"/>
              </w:rPr>
              <w:t>2</w:t>
            </w:r>
            <w:r>
              <w:rPr>
                <w:rFonts w:ascii="宋体" w:hAnsi="宋体"/>
                <w:sz w:val="18"/>
                <w:szCs w:val="18"/>
              </w:rPr>
              <w:t>16</w:t>
            </w:r>
          </w:p>
        </w:tc>
        <w:tc>
          <w:tcPr>
            <w:tcW w:w="1741" w:type="dxa"/>
            <w:vAlign w:val="center"/>
          </w:tcPr>
          <w:p w14:paraId="5A0E1155">
            <w:pPr>
              <w:jc w:val="center"/>
              <w:rPr>
                <w:rFonts w:hint="eastAsia" w:ascii="宋体" w:hAnsi="宋体"/>
                <w:sz w:val="18"/>
                <w:szCs w:val="18"/>
              </w:rPr>
            </w:pPr>
            <w:r>
              <w:rPr>
                <w:rFonts w:ascii="宋体" w:hAnsi="宋体"/>
                <w:sz w:val="18"/>
                <w:szCs w:val="18"/>
              </w:rPr>
              <w:t>7</w:t>
            </w:r>
            <w:r>
              <w:rPr>
                <w:rFonts w:hint="eastAsia" w:ascii="宋体" w:hAnsi="宋体"/>
                <w:sz w:val="18"/>
                <w:szCs w:val="18"/>
              </w:rPr>
              <w:t>.</w:t>
            </w:r>
            <w:r>
              <w:rPr>
                <w:rFonts w:ascii="宋体" w:hAnsi="宋体"/>
                <w:sz w:val="18"/>
                <w:szCs w:val="18"/>
              </w:rPr>
              <w:t>6</w:t>
            </w:r>
            <w:r>
              <w:rPr>
                <w:rFonts w:hint="eastAsia" w:ascii="宋体" w:hAnsi="宋体"/>
                <w:sz w:val="18"/>
                <w:szCs w:val="18"/>
              </w:rPr>
              <w:t>%</w:t>
            </w:r>
          </w:p>
        </w:tc>
      </w:tr>
      <w:tr w14:paraId="4D1B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exact"/>
          <w:jc w:val="center"/>
        </w:trPr>
        <w:tc>
          <w:tcPr>
            <w:tcW w:w="2450" w:type="dxa"/>
            <w:vAlign w:val="center"/>
          </w:tcPr>
          <w:p w14:paraId="084FE480">
            <w:pPr>
              <w:jc w:val="center"/>
              <w:rPr>
                <w:rFonts w:hint="eastAsia" w:ascii="宋体" w:hAnsi="宋体"/>
                <w:sz w:val="18"/>
                <w:szCs w:val="18"/>
              </w:rPr>
            </w:pPr>
            <w:r>
              <w:rPr>
                <w:rFonts w:hint="eastAsia" w:ascii="宋体" w:hAnsi="宋体"/>
                <w:sz w:val="18"/>
                <w:szCs w:val="18"/>
              </w:rPr>
              <w:t>专项实践课模块</w:t>
            </w:r>
          </w:p>
        </w:tc>
        <w:tc>
          <w:tcPr>
            <w:tcW w:w="2482" w:type="dxa"/>
            <w:vAlign w:val="center"/>
          </w:tcPr>
          <w:p w14:paraId="7BFDB0E1">
            <w:pPr>
              <w:jc w:val="center"/>
              <w:rPr>
                <w:rFonts w:hint="eastAsia" w:ascii="宋体" w:hAnsi="宋体"/>
                <w:sz w:val="18"/>
                <w:szCs w:val="18"/>
              </w:rPr>
            </w:pPr>
            <w:r>
              <w:rPr>
                <w:rFonts w:hint="eastAsia" w:ascii="宋体" w:hAnsi="宋体"/>
                <w:sz w:val="18"/>
                <w:szCs w:val="18"/>
              </w:rPr>
              <w:t>5</w:t>
            </w:r>
          </w:p>
        </w:tc>
        <w:tc>
          <w:tcPr>
            <w:tcW w:w="1913" w:type="dxa"/>
            <w:vAlign w:val="center"/>
          </w:tcPr>
          <w:p w14:paraId="4E779249">
            <w:pPr>
              <w:jc w:val="center"/>
              <w:rPr>
                <w:rFonts w:hint="eastAsia" w:ascii="宋体" w:hAnsi="宋体"/>
                <w:sz w:val="18"/>
                <w:szCs w:val="18"/>
              </w:rPr>
            </w:pPr>
            <w:r>
              <w:rPr>
                <w:rFonts w:hint="eastAsia" w:ascii="宋体" w:hAnsi="宋体"/>
                <w:sz w:val="18"/>
                <w:szCs w:val="18"/>
              </w:rPr>
              <w:t>8</w:t>
            </w:r>
            <w:r>
              <w:rPr>
                <w:rFonts w:ascii="宋体" w:hAnsi="宋体"/>
                <w:sz w:val="18"/>
                <w:szCs w:val="18"/>
              </w:rPr>
              <w:t>64</w:t>
            </w:r>
          </w:p>
        </w:tc>
        <w:tc>
          <w:tcPr>
            <w:tcW w:w="1741" w:type="dxa"/>
            <w:vAlign w:val="center"/>
          </w:tcPr>
          <w:p w14:paraId="5C33DFBF">
            <w:pPr>
              <w:jc w:val="center"/>
              <w:rPr>
                <w:rFonts w:hint="eastAsia" w:ascii="宋体" w:hAnsi="宋体"/>
                <w:sz w:val="18"/>
                <w:szCs w:val="18"/>
              </w:rPr>
            </w:pPr>
            <w:r>
              <w:rPr>
                <w:rFonts w:ascii="宋体" w:hAnsi="宋体"/>
                <w:sz w:val="18"/>
                <w:szCs w:val="18"/>
              </w:rPr>
              <w:t>30</w:t>
            </w:r>
            <w:r>
              <w:rPr>
                <w:rFonts w:hint="eastAsia" w:ascii="宋体" w:hAnsi="宋体"/>
                <w:sz w:val="18"/>
                <w:szCs w:val="18"/>
              </w:rPr>
              <w:t>.</w:t>
            </w:r>
            <w:r>
              <w:rPr>
                <w:rFonts w:ascii="宋体" w:hAnsi="宋体"/>
                <w:sz w:val="18"/>
                <w:szCs w:val="18"/>
              </w:rPr>
              <w:t>5</w:t>
            </w:r>
            <w:r>
              <w:rPr>
                <w:rFonts w:hint="eastAsia" w:ascii="宋体" w:hAnsi="宋体"/>
                <w:sz w:val="18"/>
                <w:szCs w:val="18"/>
              </w:rPr>
              <w:t>%</w:t>
            </w:r>
          </w:p>
        </w:tc>
      </w:tr>
      <w:tr w14:paraId="018E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exact"/>
          <w:jc w:val="center"/>
        </w:trPr>
        <w:tc>
          <w:tcPr>
            <w:tcW w:w="2450" w:type="dxa"/>
            <w:vAlign w:val="center"/>
          </w:tcPr>
          <w:p w14:paraId="34C1147D">
            <w:pPr>
              <w:jc w:val="center"/>
              <w:rPr>
                <w:rFonts w:hint="eastAsia" w:ascii="宋体" w:hAnsi="宋体"/>
                <w:sz w:val="18"/>
                <w:szCs w:val="18"/>
              </w:rPr>
            </w:pPr>
            <w:r>
              <w:rPr>
                <w:rFonts w:hint="eastAsia" w:ascii="宋体" w:hAnsi="宋体"/>
                <w:sz w:val="18"/>
                <w:szCs w:val="18"/>
              </w:rPr>
              <w:t>总  计</w:t>
            </w:r>
          </w:p>
        </w:tc>
        <w:tc>
          <w:tcPr>
            <w:tcW w:w="2482" w:type="dxa"/>
            <w:vAlign w:val="center"/>
          </w:tcPr>
          <w:p w14:paraId="6E3BE037">
            <w:pPr>
              <w:jc w:val="center"/>
              <w:rPr>
                <w:rFonts w:hint="eastAsia" w:ascii="宋体" w:hAnsi="宋体"/>
                <w:sz w:val="18"/>
                <w:szCs w:val="18"/>
              </w:rPr>
            </w:pPr>
            <w:r>
              <w:rPr>
                <w:rFonts w:hint="eastAsia" w:ascii="宋体" w:hAnsi="宋体"/>
                <w:sz w:val="18"/>
                <w:szCs w:val="18"/>
              </w:rPr>
              <w:t>4</w:t>
            </w:r>
            <w:r>
              <w:rPr>
                <w:rFonts w:ascii="宋体" w:hAnsi="宋体"/>
                <w:sz w:val="18"/>
                <w:szCs w:val="18"/>
              </w:rPr>
              <w:t>0</w:t>
            </w:r>
          </w:p>
        </w:tc>
        <w:tc>
          <w:tcPr>
            <w:tcW w:w="1913" w:type="dxa"/>
            <w:vAlign w:val="center"/>
          </w:tcPr>
          <w:p w14:paraId="0A1591E6">
            <w:pPr>
              <w:jc w:val="center"/>
              <w:rPr>
                <w:rFonts w:hint="eastAsia" w:ascii="宋体" w:hAnsi="宋体"/>
                <w:sz w:val="18"/>
                <w:szCs w:val="18"/>
              </w:rPr>
            </w:pPr>
            <w:r>
              <w:rPr>
                <w:rFonts w:hint="eastAsia" w:ascii="宋体" w:hAnsi="宋体"/>
                <w:sz w:val="18"/>
                <w:szCs w:val="18"/>
              </w:rPr>
              <w:t>2</w:t>
            </w:r>
            <w:r>
              <w:rPr>
                <w:rFonts w:ascii="宋体" w:hAnsi="宋体"/>
                <w:sz w:val="18"/>
                <w:szCs w:val="18"/>
              </w:rPr>
              <w:t>840</w:t>
            </w:r>
          </w:p>
        </w:tc>
        <w:tc>
          <w:tcPr>
            <w:tcW w:w="1741" w:type="dxa"/>
            <w:vAlign w:val="center"/>
          </w:tcPr>
          <w:p w14:paraId="788AD807">
            <w:pPr>
              <w:jc w:val="center"/>
              <w:rPr>
                <w:rFonts w:hint="eastAsia" w:ascii="宋体" w:hAnsi="宋体"/>
                <w:sz w:val="18"/>
                <w:szCs w:val="18"/>
              </w:rPr>
            </w:pPr>
            <w:r>
              <w:rPr>
                <w:rFonts w:hint="eastAsia" w:ascii="宋体" w:hAnsi="宋体"/>
                <w:sz w:val="18"/>
                <w:szCs w:val="18"/>
              </w:rPr>
              <w:t>1</w:t>
            </w:r>
            <w:r>
              <w:rPr>
                <w:rFonts w:ascii="宋体" w:hAnsi="宋体"/>
                <w:sz w:val="18"/>
                <w:szCs w:val="18"/>
              </w:rPr>
              <w:t>00</w:t>
            </w:r>
            <w:r>
              <w:rPr>
                <w:rFonts w:hint="eastAsia" w:ascii="宋体" w:hAnsi="宋体"/>
                <w:sz w:val="18"/>
                <w:szCs w:val="18"/>
              </w:rPr>
              <w:t>%</w:t>
            </w:r>
          </w:p>
        </w:tc>
      </w:tr>
    </w:tbl>
    <w:p w14:paraId="524E134E">
      <w:pPr>
        <w:ind w:firstLine="211" w:firstLineChars="100"/>
        <w:jc w:val="center"/>
        <w:rPr>
          <w:rFonts w:hint="eastAsia" w:ascii="宋体" w:hAnsi="宋体"/>
          <w:b/>
          <w:bCs/>
          <w:szCs w:val="21"/>
        </w:rPr>
      </w:pPr>
    </w:p>
    <w:p w14:paraId="18477380">
      <w:pPr>
        <w:ind w:firstLine="211" w:firstLineChars="100"/>
        <w:jc w:val="center"/>
        <w:rPr>
          <w:rFonts w:hint="eastAsia" w:ascii="宋体" w:hAnsi="宋体"/>
          <w:b/>
          <w:bCs/>
          <w:szCs w:val="21"/>
        </w:rPr>
      </w:pPr>
    </w:p>
    <w:p w14:paraId="0826C47A">
      <w:pPr>
        <w:ind w:firstLine="211" w:firstLineChars="100"/>
        <w:jc w:val="center"/>
        <w:rPr>
          <w:rFonts w:hint="eastAsia" w:ascii="宋体" w:hAnsi="宋体"/>
          <w:b/>
          <w:bCs/>
          <w:szCs w:val="21"/>
        </w:rPr>
      </w:pPr>
      <w:r>
        <w:rPr>
          <w:rFonts w:hint="eastAsia" w:ascii="宋体" w:hAnsi="宋体"/>
          <w:b/>
          <w:bCs/>
          <w:szCs w:val="21"/>
        </w:rPr>
        <w:t>知识产权管理专业理论教学与实践教学学时比例表</w:t>
      </w:r>
    </w:p>
    <w:tbl>
      <w:tblPr>
        <w:tblStyle w:val="10"/>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104"/>
        <w:gridCol w:w="1930"/>
        <w:gridCol w:w="2160"/>
        <w:gridCol w:w="1980"/>
      </w:tblGrid>
      <w:tr w14:paraId="6BC3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30" w:type="dxa"/>
            <w:gridSpan w:val="2"/>
            <w:tcBorders>
              <w:top w:val="single" w:color="auto" w:sz="4" w:space="0"/>
              <w:left w:val="single" w:color="auto" w:sz="4" w:space="0"/>
              <w:bottom w:val="single" w:color="auto" w:sz="4" w:space="0"/>
              <w:right w:val="single" w:color="auto" w:sz="4" w:space="0"/>
            </w:tcBorders>
            <w:vAlign w:val="center"/>
          </w:tcPr>
          <w:p w14:paraId="524C4107">
            <w:pPr>
              <w:jc w:val="center"/>
              <w:rPr>
                <w:rFonts w:hint="eastAsia" w:ascii="宋体" w:hAnsi="宋体"/>
                <w:b/>
                <w:bCs/>
                <w:szCs w:val="21"/>
              </w:rPr>
            </w:pPr>
            <w:r>
              <w:rPr>
                <w:rFonts w:hint="eastAsia" w:ascii="宋体" w:hAnsi="宋体"/>
                <w:b/>
                <w:bCs/>
                <w:szCs w:val="21"/>
              </w:rPr>
              <w:t>项目</w:t>
            </w:r>
          </w:p>
        </w:tc>
        <w:tc>
          <w:tcPr>
            <w:tcW w:w="1930" w:type="dxa"/>
            <w:tcBorders>
              <w:top w:val="single" w:color="auto" w:sz="4" w:space="0"/>
              <w:left w:val="single" w:color="auto" w:sz="4" w:space="0"/>
              <w:bottom w:val="single" w:color="auto" w:sz="4" w:space="0"/>
              <w:right w:val="single" w:color="auto" w:sz="4" w:space="0"/>
            </w:tcBorders>
            <w:vAlign w:val="center"/>
          </w:tcPr>
          <w:p w14:paraId="52679909">
            <w:pPr>
              <w:jc w:val="center"/>
              <w:rPr>
                <w:rFonts w:hint="eastAsia" w:ascii="宋体" w:hAnsi="宋体"/>
                <w:b/>
                <w:bCs/>
                <w:szCs w:val="21"/>
              </w:rPr>
            </w:pPr>
            <w:r>
              <w:rPr>
                <w:rFonts w:hint="eastAsia" w:ascii="宋体" w:hAnsi="宋体"/>
                <w:b/>
                <w:bCs/>
                <w:szCs w:val="21"/>
              </w:rPr>
              <w:t>学时数</w:t>
            </w:r>
          </w:p>
        </w:tc>
        <w:tc>
          <w:tcPr>
            <w:tcW w:w="2160" w:type="dxa"/>
            <w:tcBorders>
              <w:top w:val="single" w:color="auto" w:sz="4" w:space="0"/>
              <w:left w:val="single" w:color="auto" w:sz="4" w:space="0"/>
              <w:bottom w:val="single" w:color="auto" w:sz="4" w:space="0"/>
              <w:right w:val="single" w:color="auto" w:sz="4" w:space="0"/>
            </w:tcBorders>
            <w:vAlign w:val="center"/>
          </w:tcPr>
          <w:p w14:paraId="6B66D2E5">
            <w:pPr>
              <w:jc w:val="center"/>
              <w:rPr>
                <w:rFonts w:hint="eastAsia" w:ascii="宋体" w:hAnsi="宋体"/>
                <w:b/>
                <w:bCs/>
                <w:szCs w:val="21"/>
              </w:rPr>
            </w:pPr>
            <w:r>
              <w:rPr>
                <w:rFonts w:hint="eastAsia" w:ascii="宋体" w:hAnsi="宋体"/>
                <w:b/>
                <w:bCs/>
                <w:szCs w:val="21"/>
              </w:rPr>
              <w:t>占总学时的比例</w:t>
            </w:r>
          </w:p>
        </w:tc>
        <w:tc>
          <w:tcPr>
            <w:tcW w:w="1980" w:type="dxa"/>
            <w:tcBorders>
              <w:top w:val="single" w:color="auto" w:sz="4" w:space="0"/>
              <w:left w:val="single" w:color="auto" w:sz="4" w:space="0"/>
              <w:bottom w:val="single" w:color="auto" w:sz="4" w:space="0"/>
              <w:right w:val="single" w:color="auto" w:sz="4" w:space="0"/>
            </w:tcBorders>
            <w:vAlign w:val="center"/>
          </w:tcPr>
          <w:p w14:paraId="62B59938">
            <w:pPr>
              <w:jc w:val="center"/>
              <w:rPr>
                <w:rFonts w:hint="eastAsia" w:ascii="宋体" w:hAnsi="宋体"/>
                <w:b/>
                <w:bCs/>
                <w:szCs w:val="21"/>
              </w:rPr>
            </w:pPr>
            <w:r>
              <w:rPr>
                <w:rFonts w:hint="eastAsia" w:ascii="宋体" w:hAnsi="宋体"/>
                <w:b/>
                <w:bCs/>
                <w:szCs w:val="21"/>
              </w:rPr>
              <w:t>备注</w:t>
            </w:r>
          </w:p>
        </w:tc>
      </w:tr>
      <w:tr w14:paraId="3B5B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30" w:type="dxa"/>
            <w:gridSpan w:val="2"/>
            <w:tcBorders>
              <w:top w:val="single" w:color="auto" w:sz="4" w:space="0"/>
              <w:left w:val="single" w:color="auto" w:sz="4" w:space="0"/>
              <w:bottom w:val="single" w:color="auto" w:sz="4" w:space="0"/>
              <w:right w:val="single" w:color="auto" w:sz="4" w:space="0"/>
            </w:tcBorders>
            <w:vAlign w:val="center"/>
          </w:tcPr>
          <w:p w14:paraId="558BE116">
            <w:pPr>
              <w:jc w:val="center"/>
              <w:rPr>
                <w:rFonts w:hint="eastAsia" w:ascii="宋体" w:hAnsi="宋体"/>
                <w:bCs/>
                <w:sz w:val="18"/>
                <w:szCs w:val="18"/>
              </w:rPr>
            </w:pPr>
            <w:r>
              <w:rPr>
                <w:rFonts w:hint="eastAsia" w:ascii="宋体" w:hAnsi="宋体"/>
                <w:bCs/>
                <w:sz w:val="18"/>
                <w:szCs w:val="18"/>
              </w:rPr>
              <w:t>理论教学时数</w:t>
            </w:r>
          </w:p>
        </w:tc>
        <w:tc>
          <w:tcPr>
            <w:tcW w:w="1930" w:type="dxa"/>
            <w:tcBorders>
              <w:top w:val="single" w:color="auto" w:sz="4" w:space="0"/>
              <w:left w:val="single" w:color="auto" w:sz="4" w:space="0"/>
              <w:bottom w:val="single" w:color="auto" w:sz="4" w:space="0"/>
              <w:right w:val="single" w:color="auto" w:sz="4" w:space="0"/>
            </w:tcBorders>
            <w:vAlign w:val="center"/>
          </w:tcPr>
          <w:p w14:paraId="7246EA9F">
            <w:pPr>
              <w:jc w:val="center"/>
              <w:rPr>
                <w:rFonts w:hint="eastAsia" w:ascii="宋体" w:hAnsi="宋体"/>
                <w:bCs/>
                <w:sz w:val="18"/>
                <w:szCs w:val="18"/>
              </w:rPr>
            </w:pPr>
            <w:r>
              <w:rPr>
                <w:rFonts w:hint="eastAsia" w:ascii="宋体" w:hAnsi="宋体"/>
                <w:bCs/>
                <w:sz w:val="18"/>
                <w:szCs w:val="18"/>
              </w:rPr>
              <w:t>1232</w:t>
            </w:r>
          </w:p>
        </w:tc>
        <w:tc>
          <w:tcPr>
            <w:tcW w:w="2160" w:type="dxa"/>
            <w:tcBorders>
              <w:top w:val="single" w:color="auto" w:sz="4" w:space="0"/>
              <w:left w:val="single" w:color="auto" w:sz="4" w:space="0"/>
              <w:bottom w:val="single" w:color="auto" w:sz="4" w:space="0"/>
              <w:right w:val="single" w:color="auto" w:sz="4" w:space="0"/>
            </w:tcBorders>
            <w:vAlign w:val="center"/>
          </w:tcPr>
          <w:p w14:paraId="25A3C99A">
            <w:pPr>
              <w:jc w:val="center"/>
              <w:rPr>
                <w:rFonts w:hint="eastAsia" w:ascii="宋体" w:hAnsi="宋体"/>
                <w:bCs/>
                <w:sz w:val="18"/>
                <w:szCs w:val="18"/>
              </w:rPr>
            </w:pPr>
            <w:r>
              <w:rPr>
                <w:rFonts w:hint="eastAsia" w:ascii="宋体" w:hAnsi="宋体"/>
                <w:bCs/>
                <w:sz w:val="18"/>
                <w:szCs w:val="18"/>
              </w:rPr>
              <w:t>45%</w:t>
            </w:r>
          </w:p>
        </w:tc>
        <w:tc>
          <w:tcPr>
            <w:tcW w:w="1980" w:type="dxa"/>
            <w:tcBorders>
              <w:top w:val="single" w:color="auto" w:sz="4" w:space="0"/>
              <w:left w:val="single" w:color="auto" w:sz="4" w:space="0"/>
              <w:bottom w:val="single" w:color="auto" w:sz="4" w:space="0"/>
              <w:right w:val="single" w:color="auto" w:sz="4" w:space="0"/>
            </w:tcBorders>
            <w:vAlign w:val="center"/>
          </w:tcPr>
          <w:p w14:paraId="1779EBE5">
            <w:pPr>
              <w:jc w:val="center"/>
              <w:rPr>
                <w:rFonts w:hint="eastAsia" w:ascii="宋体" w:hAnsi="宋体"/>
                <w:bCs/>
                <w:sz w:val="18"/>
                <w:szCs w:val="18"/>
              </w:rPr>
            </w:pPr>
          </w:p>
        </w:tc>
      </w:tr>
      <w:tr w14:paraId="1414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26" w:type="dxa"/>
            <w:vMerge w:val="restart"/>
            <w:tcBorders>
              <w:top w:val="single" w:color="auto" w:sz="4" w:space="0"/>
              <w:left w:val="single" w:color="auto" w:sz="4" w:space="0"/>
              <w:bottom w:val="single" w:color="auto" w:sz="4" w:space="0"/>
              <w:right w:val="single" w:color="auto" w:sz="4" w:space="0"/>
            </w:tcBorders>
            <w:vAlign w:val="center"/>
          </w:tcPr>
          <w:p w14:paraId="3C7B83C0">
            <w:pPr>
              <w:jc w:val="center"/>
              <w:rPr>
                <w:rFonts w:hint="eastAsia" w:ascii="宋体" w:hAnsi="宋体"/>
                <w:bCs/>
                <w:sz w:val="18"/>
                <w:szCs w:val="18"/>
              </w:rPr>
            </w:pPr>
            <w:r>
              <w:rPr>
                <w:rFonts w:hint="eastAsia" w:ascii="宋体" w:hAnsi="宋体"/>
                <w:bCs/>
                <w:sz w:val="18"/>
                <w:szCs w:val="18"/>
              </w:rPr>
              <w:t>实践教学时数</w:t>
            </w:r>
          </w:p>
        </w:tc>
        <w:tc>
          <w:tcPr>
            <w:tcW w:w="2104" w:type="dxa"/>
            <w:tcBorders>
              <w:top w:val="single" w:color="auto" w:sz="4" w:space="0"/>
              <w:left w:val="single" w:color="auto" w:sz="4" w:space="0"/>
              <w:bottom w:val="single" w:color="auto" w:sz="4" w:space="0"/>
              <w:right w:val="single" w:color="auto" w:sz="4" w:space="0"/>
            </w:tcBorders>
            <w:vAlign w:val="center"/>
          </w:tcPr>
          <w:p w14:paraId="697A2EDF">
            <w:pPr>
              <w:jc w:val="center"/>
              <w:rPr>
                <w:rFonts w:hint="eastAsia" w:ascii="宋体" w:hAnsi="宋体"/>
                <w:bCs/>
                <w:sz w:val="18"/>
                <w:szCs w:val="18"/>
              </w:rPr>
            </w:pPr>
            <w:r>
              <w:rPr>
                <w:rFonts w:hint="eastAsia" w:ascii="宋体" w:hAnsi="宋体"/>
                <w:bCs/>
                <w:sz w:val="18"/>
                <w:szCs w:val="18"/>
              </w:rPr>
              <w:t>实践、实验课</w:t>
            </w:r>
          </w:p>
          <w:p w14:paraId="0F64FDDA">
            <w:pPr>
              <w:jc w:val="center"/>
              <w:rPr>
                <w:rFonts w:hint="eastAsia" w:ascii="宋体" w:hAnsi="宋体"/>
                <w:bCs/>
                <w:sz w:val="18"/>
                <w:szCs w:val="18"/>
              </w:rPr>
            </w:pPr>
            <w:r>
              <w:rPr>
                <w:rFonts w:hint="eastAsia" w:ascii="宋体" w:hAnsi="宋体"/>
                <w:bCs/>
                <w:sz w:val="18"/>
                <w:szCs w:val="18"/>
              </w:rPr>
              <w:t>学时数</w:t>
            </w:r>
          </w:p>
        </w:tc>
        <w:tc>
          <w:tcPr>
            <w:tcW w:w="1930" w:type="dxa"/>
            <w:tcBorders>
              <w:top w:val="single" w:color="auto" w:sz="4" w:space="0"/>
              <w:left w:val="single" w:color="auto" w:sz="4" w:space="0"/>
              <w:bottom w:val="single" w:color="auto" w:sz="4" w:space="0"/>
              <w:right w:val="single" w:color="auto" w:sz="4" w:space="0"/>
            </w:tcBorders>
            <w:vAlign w:val="center"/>
          </w:tcPr>
          <w:p w14:paraId="306B49B2">
            <w:pPr>
              <w:jc w:val="center"/>
              <w:rPr>
                <w:rFonts w:hint="eastAsia" w:ascii="宋体" w:hAnsi="宋体"/>
                <w:bCs/>
                <w:sz w:val="18"/>
                <w:szCs w:val="18"/>
              </w:rPr>
            </w:pPr>
            <w:r>
              <w:rPr>
                <w:rFonts w:hint="eastAsia" w:ascii="宋体" w:hAnsi="宋体"/>
                <w:bCs/>
                <w:sz w:val="18"/>
                <w:szCs w:val="18"/>
              </w:rPr>
              <w:t>684</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1EF6FFAB">
            <w:pPr>
              <w:jc w:val="center"/>
              <w:rPr>
                <w:rFonts w:hint="eastAsia" w:ascii="宋体" w:hAnsi="宋体"/>
                <w:bCs/>
                <w:sz w:val="18"/>
                <w:szCs w:val="18"/>
              </w:rPr>
            </w:pPr>
            <w:r>
              <w:rPr>
                <w:rFonts w:hint="eastAsia" w:ascii="宋体" w:hAnsi="宋体"/>
                <w:bCs/>
                <w:sz w:val="18"/>
                <w:szCs w:val="18"/>
              </w:rPr>
              <w:t>55</w:t>
            </w:r>
            <w:r>
              <w:rPr>
                <w:rFonts w:ascii="宋体" w:hAnsi="宋体"/>
                <w:bCs/>
                <w:sz w:val="18"/>
                <w:szCs w:val="18"/>
              </w:rPr>
              <w:t>%</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14:paraId="04BAF9F9">
            <w:pPr>
              <w:jc w:val="center"/>
              <w:rPr>
                <w:rFonts w:hint="eastAsia" w:ascii="宋体" w:hAnsi="宋体"/>
                <w:bCs/>
                <w:sz w:val="18"/>
                <w:szCs w:val="18"/>
              </w:rPr>
            </w:pPr>
            <w:r>
              <w:rPr>
                <w:rFonts w:hint="eastAsia" w:ascii="宋体" w:hAnsi="宋体" w:eastAsia="宋体" w:cs="宋体"/>
                <w:sz w:val="18"/>
                <w:szCs w:val="18"/>
                <w:shd w:val="clear" w:color="auto" w:fill="FFFFFF"/>
              </w:rPr>
              <w:t>见习、社会调查共1</w:t>
            </w:r>
            <w:r>
              <w:rPr>
                <w:rFonts w:ascii="宋体" w:hAnsi="宋体" w:eastAsia="宋体" w:cs="宋体"/>
                <w:sz w:val="18"/>
                <w:szCs w:val="18"/>
                <w:shd w:val="clear" w:color="auto" w:fill="FFFFFF"/>
              </w:rPr>
              <w:t>2</w:t>
            </w:r>
            <w:r>
              <w:rPr>
                <w:rFonts w:hint="eastAsia" w:ascii="宋体" w:hAnsi="宋体" w:eastAsia="宋体" w:cs="宋体"/>
                <w:sz w:val="18"/>
                <w:szCs w:val="18"/>
                <w:shd w:val="clear" w:color="auto" w:fill="FFFFFF"/>
              </w:rPr>
              <w:t>0学时，在第二、四学期暑假期间进行。</w:t>
            </w:r>
          </w:p>
        </w:tc>
      </w:tr>
      <w:tr w14:paraId="6033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26" w:type="dxa"/>
            <w:vMerge w:val="continue"/>
            <w:tcBorders>
              <w:top w:val="single" w:color="auto" w:sz="4" w:space="0"/>
              <w:left w:val="single" w:color="auto" w:sz="4" w:space="0"/>
              <w:bottom w:val="single" w:color="auto" w:sz="4" w:space="0"/>
              <w:right w:val="single" w:color="auto" w:sz="4" w:space="0"/>
            </w:tcBorders>
            <w:vAlign w:val="center"/>
          </w:tcPr>
          <w:p w14:paraId="7036BD14">
            <w:pPr>
              <w:widowControl/>
              <w:jc w:val="left"/>
              <w:rPr>
                <w:rFonts w:hint="eastAsia" w:ascii="宋体" w:hAnsi="宋体"/>
                <w:bCs/>
                <w:sz w:val="18"/>
                <w:szCs w:val="18"/>
              </w:rPr>
            </w:pPr>
          </w:p>
        </w:tc>
        <w:tc>
          <w:tcPr>
            <w:tcW w:w="2104" w:type="dxa"/>
            <w:tcBorders>
              <w:top w:val="single" w:color="auto" w:sz="4" w:space="0"/>
              <w:left w:val="single" w:color="auto" w:sz="4" w:space="0"/>
              <w:bottom w:val="single" w:color="auto" w:sz="4" w:space="0"/>
              <w:right w:val="single" w:color="auto" w:sz="4" w:space="0"/>
            </w:tcBorders>
            <w:vAlign w:val="center"/>
          </w:tcPr>
          <w:p w14:paraId="7F00ADB6">
            <w:pPr>
              <w:jc w:val="center"/>
              <w:rPr>
                <w:rFonts w:hint="eastAsia" w:ascii="宋体" w:hAnsi="宋体"/>
                <w:bCs/>
                <w:sz w:val="18"/>
                <w:szCs w:val="18"/>
              </w:rPr>
            </w:pPr>
            <w:r>
              <w:rPr>
                <w:rFonts w:hint="eastAsia" w:ascii="宋体" w:hAnsi="宋体"/>
                <w:bCs/>
                <w:sz w:val="18"/>
                <w:szCs w:val="18"/>
              </w:rPr>
              <w:t>专项实践课</w:t>
            </w:r>
            <w:r>
              <w:rPr>
                <w:rFonts w:ascii="宋体" w:hAnsi="宋体"/>
                <w:bCs/>
                <w:sz w:val="18"/>
                <w:szCs w:val="18"/>
              </w:rPr>
              <w:t>学时数</w:t>
            </w:r>
            <w:r>
              <w:rPr>
                <w:rFonts w:hint="eastAsia" w:ascii="宋体" w:hAnsi="宋体"/>
                <w:bCs/>
                <w:sz w:val="18"/>
                <w:szCs w:val="18"/>
              </w:rPr>
              <w:t>（军事训练、劳动教育、</w:t>
            </w:r>
            <w:r>
              <w:rPr>
                <w:rFonts w:hint="eastAsia"/>
                <w:sz w:val="18"/>
                <w:szCs w:val="18"/>
              </w:rPr>
              <w:t>认知见习、社会调查、顶岗实习及毕业论文等</w:t>
            </w:r>
            <w:r>
              <w:rPr>
                <w:rFonts w:hint="eastAsia" w:ascii="宋体" w:hAnsi="宋体"/>
                <w:bCs/>
                <w:sz w:val="18"/>
                <w:szCs w:val="18"/>
              </w:rPr>
              <w:t>）</w:t>
            </w:r>
          </w:p>
        </w:tc>
        <w:tc>
          <w:tcPr>
            <w:tcW w:w="1930" w:type="dxa"/>
            <w:tcBorders>
              <w:top w:val="single" w:color="auto" w:sz="4" w:space="0"/>
              <w:left w:val="single" w:color="auto" w:sz="4" w:space="0"/>
              <w:bottom w:val="single" w:color="auto" w:sz="4" w:space="0"/>
              <w:right w:val="single" w:color="auto" w:sz="4" w:space="0"/>
            </w:tcBorders>
            <w:vAlign w:val="center"/>
          </w:tcPr>
          <w:p w14:paraId="58150C49">
            <w:pPr>
              <w:jc w:val="center"/>
              <w:rPr>
                <w:rFonts w:hint="eastAsia" w:ascii="宋体" w:hAnsi="宋体"/>
                <w:bCs/>
                <w:sz w:val="18"/>
                <w:szCs w:val="18"/>
              </w:rPr>
            </w:pPr>
            <w:r>
              <w:rPr>
                <w:rFonts w:hint="eastAsia" w:ascii="宋体" w:hAnsi="宋体"/>
                <w:bCs/>
                <w:sz w:val="18"/>
                <w:szCs w:val="18"/>
              </w:rPr>
              <w:t>7</w:t>
            </w:r>
            <w:r>
              <w:rPr>
                <w:rFonts w:ascii="宋体" w:hAnsi="宋体"/>
                <w:bCs/>
                <w:sz w:val="18"/>
                <w:szCs w:val="18"/>
              </w:rPr>
              <w:t>98</w:t>
            </w: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3A853F63">
            <w:pPr>
              <w:widowControl/>
              <w:jc w:val="left"/>
              <w:rPr>
                <w:rFonts w:hint="eastAsia" w:ascii="宋体" w:hAnsi="宋体"/>
                <w:bCs/>
                <w:sz w:val="18"/>
                <w:szCs w:val="18"/>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24DD7DE7">
            <w:pPr>
              <w:widowControl/>
              <w:jc w:val="left"/>
              <w:rPr>
                <w:rFonts w:hint="eastAsia" w:ascii="宋体" w:hAnsi="宋体"/>
                <w:bCs/>
                <w:sz w:val="18"/>
                <w:szCs w:val="18"/>
              </w:rPr>
            </w:pPr>
          </w:p>
        </w:tc>
      </w:tr>
      <w:tr w14:paraId="5755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26" w:type="dxa"/>
            <w:vMerge w:val="continue"/>
            <w:tcBorders>
              <w:top w:val="single" w:color="auto" w:sz="4" w:space="0"/>
              <w:left w:val="single" w:color="auto" w:sz="4" w:space="0"/>
              <w:bottom w:val="single" w:color="auto" w:sz="4" w:space="0"/>
              <w:right w:val="single" w:color="auto" w:sz="4" w:space="0"/>
            </w:tcBorders>
            <w:vAlign w:val="center"/>
          </w:tcPr>
          <w:p w14:paraId="3C237F1F">
            <w:pPr>
              <w:widowControl/>
              <w:jc w:val="left"/>
              <w:rPr>
                <w:rFonts w:hint="eastAsia" w:ascii="宋体" w:hAnsi="宋体"/>
                <w:bCs/>
                <w:sz w:val="18"/>
                <w:szCs w:val="18"/>
              </w:rPr>
            </w:pPr>
          </w:p>
        </w:tc>
        <w:tc>
          <w:tcPr>
            <w:tcW w:w="2104" w:type="dxa"/>
            <w:tcBorders>
              <w:top w:val="single" w:color="auto" w:sz="4" w:space="0"/>
              <w:left w:val="single" w:color="auto" w:sz="4" w:space="0"/>
              <w:bottom w:val="single" w:color="auto" w:sz="4" w:space="0"/>
              <w:right w:val="single" w:color="auto" w:sz="4" w:space="0"/>
            </w:tcBorders>
            <w:vAlign w:val="center"/>
          </w:tcPr>
          <w:p w14:paraId="38D0A10D">
            <w:pPr>
              <w:jc w:val="center"/>
              <w:rPr>
                <w:rFonts w:hint="eastAsia" w:ascii="宋体" w:hAnsi="宋体"/>
                <w:bCs/>
                <w:sz w:val="18"/>
                <w:szCs w:val="18"/>
              </w:rPr>
            </w:pPr>
            <w:r>
              <w:rPr>
                <w:rFonts w:hint="eastAsia" w:ascii="宋体" w:hAnsi="宋体"/>
                <w:bCs/>
                <w:sz w:val="18"/>
                <w:szCs w:val="18"/>
              </w:rPr>
              <w:t>合计</w:t>
            </w:r>
          </w:p>
        </w:tc>
        <w:tc>
          <w:tcPr>
            <w:tcW w:w="1930" w:type="dxa"/>
            <w:tcBorders>
              <w:top w:val="single" w:color="auto" w:sz="4" w:space="0"/>
              <w:left w:val="single" w:color="auto" w:sz="4" w:space="0"/>
              <w:bottom w:val="single" w:color="auto" w:sz="4" w:space="0"/>
              <w:right w:val="single" w:color="auto" w:sz="4" w:space="0"/>
            </w:tcBorders>
            <w:vAlign w:val="center"/>
          </w:tcPr>
          <w:p w14:paraId="36BF52EE">
            <w:pPr>
              <w:jc w:val="center"/>
              <w:rPr>
                <w:rFonts w:hint="eastAsia" w:ascii="宋体" w:hAnsi="宋体"/>
                <w:bCs/>
                <w:sz w:val="18"/>
                <w:szCs w:val="18"/>
              </w:rPr>
            </w:pPr>
            <w:r>
              <w:rPr>
                <w:rFonts w:hint="eastAsia" w:ascii="宋体" w:hAnsi="宋体"/>
                <w:bCs/>
                <w:sz w:val="18"/>
                <w:szCs w:val="18"/>
              </w:rPr>
              <w:t>1482</w:t>
            </w: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64DD3AD1">
            <w:pPr>
              <w:widowControl/>
              <w:jc w:val="left"/>
              <w:rPr>
                <w:rFonts w:hint="eastAsia" w:ascii="宋体" w:hAnsi="宋体"/>
                <w:bCs/>
                <w:sz w:val="18"/>
                <w:szCs w:val="18"/>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16265346">
            <w:pPr>
              <w:widowControl/>
              <w:jc w:val="left"/>
              <w:rPr>
                <w:rFonts w:hint="eastAsia" w:ascii="宋体" w:hAnsi="宋体"/>
                <w:bCs/>
                <w:sz w:val="18"/>
                <w:szCs w:val="18"/>
              </w:rPr>
            </w:pPr>
          </w:p>
        </w:tc>
      </w:tr>
      <w:tr w14:paraId="191F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30" w:type="dxa"/>
            <w:gridSpan w:val="2"/>
            <w:tcBorders>
              <w:top w:val="single" w:color="auto" w:sz="4" w:space="0"/>
              <w:left w:val="single" w:color="auto" w:sz="4" w:space="0"/>
              <w:bottom w:val="single" w:color="auto" w:sz="4" w:space="0"/>
              <w:right w:val="single" w:color="auto" w:sz="4" w:space="0"/>
            </w:tcBorders>
            <w:vAlign w:val="center"/>
          </w:tcPr>
          <w:p w14:paraId="7FA17662">
            <w:pPr>
              <w:jc w:val="center"/>
              <w:rPr>
                <w:rFonts w:hint="eastAsia" w:ascii="宋体" w:hAnsi="宋体"/>
                <w:bCs/>
                <w:sz w:val="18"/>
                <w:szCs w:val="18"/>
              </w:rPr>
            </w:pPr>
            <w:r>
              <w:rPr>
                <w:rFonts w:hint="eastAsia" w:ascii="宋体" w:hAnsi="宋体"/>
                <w:bCs/>
                <w:sz w:val="18"/>
                <w:szCs w:val="18"/>
              </w:rPr>
              <w:t>总学时</w:t>
            </w:r>
          </w:p>
        </w:tc>
        <w:tc>
          <w:tcPr>
            <w:tcW w:w="1930" w:type="dxa"/>
            <w:tcBorders>
              <w:top w:val="single" w:color="auto" w:sz="4" w:space="0"/>
              <w:left w:val="single" w:color="auto" w:sz="4" w:space="0"/>
              <w:bottom w:val="single" w:color="auto" w:sz="4" w:space="0"/>
              <w:right w:val="single" w:color="auto" w:sz="4" w:space="0"/>
            </w:tcBorders>
            <w:vAlign w:val="center"/>
          </w:tcPr>
          <w:p w14:paraId="70477A9F">
            <w:pPr>
              <w:jc w:val="center"/>
              <w:rPr>
                <w:rFonts w:hint="eastAsia" w:ascii="宋体" w:hAnsi="宋体"/>
                <w:bCs/>
                <w:sz w:val="18"/>
                <w:szCs w:val="18"/>
              </w:rPr>
            </w:pPr>
            <w:r>
              <w:rPr>
                <w:rFonts w:hint="eastAsia" w:ascii="宋体" w:hAnsi="宋体"/>
                <w:bCs/>
                <w:sz w:val="18"/>
                <w:szCs w:val="18"/>
              </w:rPr>
              <w:t>2714</w:t>
            </w:r>
          </w:p>
        </w:tc>
        <w:tc>
          <w:tcPr>
            <w:tcW w:w="2160" w:type="dxa"/>
            <w:tcBorders>
              <w:top w:val="single" w:color="auto" w:sz="4" w:space="0"/>
              <w:left w:val="single" w:color="auto" w:sz="4" w:space="0"/>
              <w:bottom w:val="single" w:color="auto" w:sz="4" w:space="0"/>
              <w:right w:val="single" w:color="auto" w:sz="4" w:space="0"/>
            </w:tcBorders>
            <w:vAlign w:val="center"/>
          </w:tcPr>
          <w:p w14:paraId="01380AB2">
            <w:pPr>
              <w:jc w:val="center"/>
              <w:rPr>
                <w:rFonts w:hint="eastAsia" w:ascii="宋体" w:hAnsi="宋体"/>
                <w:bCs/>
                <w:sz w:val="18"/>
                <w:szCs w:val="18"/>
              </w:rPr>
            </w:pPr>
            <w:r>
              <w:rPr>
                <w:rFonts w:hint="eastAsia" w:ascii="宋体" w:hAnsi="宋体"/>
                <w:bCs/>
                <w:sz w:val="18"/>
                <w:szCs w:val="18"/>
              </w:rPr>
              <w:t>1</w:t>
            </w:r>
            <w:r>
              <w:rPr>
                <w:rFonts w:ascii="宋体" w:hAnsi="宋体"/>
                <w:bCs/>
                <w:sz w:val="18"/>
                <w:szCs w:val="18"/>
              </w:rPr>
              <w:t>00</w:t>
            </w:r>
            <w:r>
              <w:rPr>
                <w:rFonts w:hint="eastAsia" w:ascii="宋体" w:hAnsi="宋体"/>
                <w:bCs/>
                <w:sz w:val="18"/>
                <w:szCs w:val="18"/>
              </w:rPr>
              <w:t>%</w:t>
            </w:r>
          </w:p>
        </w:tc>
        <w:tc>
          <w:tcPr>
            <w:tcW w:w="1980" w:type="dxa"/>
            <w:tcBorders>
              <w:top w:val="single" w:color="auto" w:sz="4" w:space="0"/>
              <w:left w:val="single" w:color="auto" w:sz="4" w:space="0"/>
              <w:bottom w:val="single" w:color="auto" w:sz="4" w:space="0"/>
              <w:right w:val="single" w:color="auto" w:sz="4" w:space="0"/>
            </w:tcBorders>
            <w:vAlign w:val="center"/>
          </w:tcPr>
          <w:p w14:paraId="5DFEF58D">
            <w:pPr>
              <w:jc w:val="center"/>
              <w:rPr>
                <w:rFonts w:hint="eastAsia" w:ascii="宋体" w:hAnsi="宋体"/>
                <w:bCs/>
                <w:sz w:val="18"/>
                <w:szCs w:val="18"/>
              </w:rPr>
            </w:pPr>
          </w:p>
        </w:tc>
      </w:tr>
    </w:tbl>
    <w:p w14:paraId="56485CF9">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八、实施保障</w:t>
      </w:r>
    </w:p>
    <w:p w14:paraId="31239074">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（一）师资队伍</w:t>
      </w:r>
    </w:p>
    <w:p w14:paraId="3C697D5F">
      <w:pPr>
        <w:pStyle w:val="9"/>
        <w:widowControl/>
        <w:spacing w:before="156" w:beforeLines="50" w:beforeAutospacing="0" w:after="156" w:afterLines="50" w:afterAutospacing="0"/>
        <w:ind w:firstLine="422" w:firstLineChars="200"/>
        <w:rPr>
          <w:rFonts w:hint="eastAsia" w:cs="宋体" w:asciiTheme="minorEastAsia" w:hAnsiTheme="minorEastAsia" w:eastAsiaTheme="minorEastAsia"/>
          <w:b/>
          <w:bCs/>
          <w:sz w:val="21"/>
          <w:szCs w:val="21"/>
        </w:rPr>
      </w:pPr>
      <w:r>
        <w:rPr>
          <w:rFonts w:hint="eastAsia" w:ascii="黑体" w:hAnsi="黑体" w:eastAsia="黑体" w:cs="黑体"/>
          <w:b/>
          <w:bCs/>
          <w:sz w:val="21"/>
          <w:szCs w:val="21"/>
          <w:lang w:bidi="zh-CN"/>
        </w:rPr>
        <w:t xml:space="preserve"> </w:t>
      </w:r>
      <w:r>
        <w:rPr>
          <w:rFonts w:hint="eastAsia" w:cs="宋体" w:asciiTheme="minorEastAsia" w:hAnsiTheme="minorEastAsia" w:eastAsiaTheme="minorEastAsia"/>
          <w:b/>
          <w:bCs/>
          <w:sz w:val="21"/>
          <w:szCs w:val="21"/>
        </w:rPr>
        <w:t>1</w:t>
      </w:r>
      <w:r>
        <w:rPr>
          <w:rFonts w:cs="宋体" w:asciiTheme="minorEastAsia" w:hAnsiTheme="minorEastAsia" w:eastAsiaTheme="minorEastAsia"/>
          <w:b/>
          <w:bCs/>
          <w:sz w:val="21"/>
          <w:szCs w:val="21"/>
        </w:rPr>
        <w:t>.</w:t>
      </w:r>
      <w:r>
        <w:rPr>
          <w:rFonts w:hint="eastAsia" w:cs="宋体" w:asciiTheme="minorEastAsia" w:hAnsiTheme="minorEastAsia" w:eastAsiaTheme="minorEastAsia"/>
          <w:b/>
          <w:bCs/>
          <w:sz w:val="21"/>
          <w:szCs w:val="21"/>
        </w:rPr>
        <w:t>师资队伍结构</w:t>
      </w:r>
    </w:p>
    <w:p w14:paraId="35FB6713">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目前，知识产权管理专业组建的专兼职教师队伍共有教师2</w:t>
      </w:r>
      <w:r>
        <w:rPr>
          <w:rFonts w:cs="仿宋" w:asciiTheme="minorEastAsia" w:hAnsiTheme="minorEastAsia"/>
          <w:color w:val="333333"/>
          <w:kern w:val="0"/>
          <w:szCs w:val="21"/>
        </w:rPr>
        <w:t>3</w:t>
      </w:r>
      <w:r>
        <w:rPr>
          <w:rFonts w:hint="eastAsia" w:cs="仿宋" w:asciiTheme="minorEastAsia" w:hAnsiTheme="minorEastAsia"/>
          <w:color w:val="333333"/>
          <w:kern w:val="0"/>
          <w:szCs w:val="21"/>
        </w:rPr>
        <w:t>人，其中我院专职教师1</w:t>
      </w:r>
      <w:r>
        <w:rPr>
          <w:rFonts w:cs="仿宋" w:asciiTheme="minorEastAsia" w:hAnsiTheme="minorEastAsia"/>
          <w:color w:val="333333"/>
          <w:kern w:val="0"/>
          <w:szCs w:val="21"/>
        </w:rPr>
        <w:t>4</w:t>
      </w:r>
      <w:r>
        <w:rPr>
          <w:rFonts w:hint="eastAsia" w:cs="仿宋" w:asciiTheme="minorEastAsia" w:hAnsiTheme="minorEastAsia"/>
          <w:color w:val="333333"/>
          <w:kern w:val="0"/>
          <w:szCs w:val="21"/>
        </w:rPr>
        <w:t>人、兼职教师</w:t>
      </w:r>
      <w:r>
        <w:rPr>
          <w:rFonts w:cs="仿宋" w:asciiTheme="minorEastAsia" w:hAnsiTheme="minorEastAsia"/>
          <w:color w:val="333333"/>
          <w:kern w:val="0"/>
          <w:szCs w:val="21"/>
        </w:rPr>
        <w:t>9</w:t>
      </w:r>
      <w:r>
        <w:rPr>
          <w:rFonts w:hint="eastAsia" w:cs="仿宋" w:asciiTheme="minorEastAsia" w:hAnsiTheme="minorEastAsia"/>
          <w:color w:val="333333"/>
          <w:kern w:val="0"/>
          <w:szCs w:val="21"/>
        </w:rPr>
        <w:t>人，来自行业的外聘兼职教师4人。师资队伍涵盖老、中、青三类教师，结构合理。院内教师中，教授1人，副教授</w:t>
      </w:r>
      <w:r>
        <w:rPr>
          <w:rFonts w:cs="仿宋" w:asciiTheme="minorEastAsia" w:hAnsiTheme="minorEastAsia"/>
          <w:color w:val="333333"/>
          <w:kern w:val="0"/>
          <w:szCs w:val="21"/>
        </w:rPr>
        <w:t>4</w:t>
      </w:r>
      <w:r>
        <w:rPr>
          <w:rFonts w:hint="eastAsia" w:cs="仿宋" w:asciiTheme="minorEastAsia" w:hAnsiTheme="minorEastAsia"/>
          <w:color w:val="333333"/>
          <w:kern w:val="0"/>
          <w:szCs w:val="21"/>
        </w:rPr>
        <w:t>人，双师型教师</w:t>
      </w:r>
      <w:r>
        <w:rPr>
          <w:rFonts w:cs="仿宋" w:asciiTheme="minorEastAsia" w:hAnsiTheme="minorEastAsia"/>
          <w:color w:val="333333"/>
          <w:kern w:val="0"/>
          <w:szCs w:val="21"/>
        </w:rPr>
        <w:t>15</w:t>
      </w:r>
      <w:r>
        <w:rPr>
          <w:rFonts w:hint="eastAsia" w:cs="仿宋" w:asciiTheme="minorEastAsia" w:hAnsiTheme="minorEastAsia"/>
          <w:color w:val="333333"/>
          <w:kern w:val="0"/>
          <w:szCs w:val="21"/>
        </w:rPr>
        <w:t>人。</w:t>
      </w:r>
    </w:p>
    <w:p w14:paraId="08AE1B46">
      <w:pPr>
        <w:pStyle w:val="9"/>
        <w:widowControl/>
        <w:spacing w:before="156" w:beforeLines="50" w:beforeAutospacing="0" w:after="156" w:afterLines="50" w:afterAutospacing="0"/>
        <w:ind w:firstLine="422" w:firstLineChars="200"/>
        <w:rPr>
          <w:rFonts w:hint="eastAsia" w:cs="宋体" w:asciiTheme="minorEastAsia" w:hAnsiTheme="minorEastAsia" w:eastAsiaTheme="minorEastAsia"/>
          <w:b/>
          <w:bCs/>
          <w:sz w:val="21"/>
          <w:szCs w:val="21"/>
        </w:rPr>
      </w:pPr>
      <w:r>
        <w:rPr>
          <w:rFonts w:hint="eastAsia" w:cs="宋体" w:asciiTheme="minorEastAsia" w:hAnsiTheme="minorEastAsia" w:eastAsiaTheme="minorEastAsia"/>
          <w:b/>
          <w:bCs/>
          <w:sz w:val="21"/>
          <w:szCs w:val="21"/>
        </w:rPr>
        <w:t>2.专业带头人</w:t>
      </w:r>
    </w:p>
    <w:p w14:paraId="1A58F7F7">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李</w:t>
      </w:r>
      <w:bookmarkStart w:id="2" w:name="OLE_LINK2"/>
      <w:r>
        <w:rPr>
          <w:rFonts w:hint="eastAsia" w:cs="仿宋" w:asciiTheme="minorEastAsia" w:hAnsiTheme="minorEastAsia"/>
          <w:color w:val="333333"/>
          <w:kern w:val="0"/>
          <w:szCs w:val="21"/>
        </w:rPr>
        <w:t>*</w:t>
      </w:r>
      <w:bookmarkEnd w:id="2"/>
      <w:r>
        <w:rPr>
          <w:rFonts w:hint="eastAsia" w:cs="仿宋" w:asciiTheme="minorEastAsia" w:hAnsiTheme="minorEastAsia"/>
          <w:color w:val="333333"/>
          <w:kern w:val="0"/>
          <w:szCs w:val="21"/>
        </w:rPr>
        <w:t>*，副教授，专业负责人；主持并参加多项省、院级重点项目；省级教坛新秀、院级线上教学名师；多次指导学生参加各项大赛并取得优异成绩。主授民法原理与实务、经济法课程。</w:t>
      </w:r>
    </w:p>
    <w:p w14:paraId="622D86A9">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杜**，瑞途知问集团</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知问律师事务所主任；</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市高层次创业创新人才知识产权法律服务专家团成员，</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省律协知产委成员；</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省</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市律协知识产权委员会副主任；</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省知识产权维权援助专家库成员；在专利、商标、版权等知识产权领域与产业的发展结合方面，具有丰富的专业知识和实践经验。</w:t>
      </w:r>
    </w:p>
    <w:p w14:paraId="0793E9A0">
      <w:pPr>
        <w:pStyle w:val="9"/>
        <w:widowControl/>
        <w:spacing w:before="156" w:beforeLines="50" w:beforeAutospacing="0" w:after="156" w:afterLines="50" w:afterAutospacing="0"/>
        <w:ind w:firstLine="422" w:firstLineChars="200"/>
        <w:rPr>
          <w:rFonts w:hint="eastAsia" w:cs="宋体" w:asciiTheme="minorEastAsia" w:hAnsiTheme="minorEastAsia" w:eastAsiaTheme="minorEastAsia"/>
          <w:b/>
          <w:bCs/>
          <w:sz w:val="21"/>
          <w:szCs w:val="21"/>
        </w:rPr>
      </w:pPr>
      <w:r>
        <w:rPr>
          <w:rFonts w:hint="eastAsia" w:cs="宋体" w:asciiTheme="minorEastAsia" w:hAnsiTheme="minorEastAsia" w:eastAsiaTheme="minorEastAsia"/>
          <w:b/>
          <w:bCs/>
          <w:sz w:val="21"/>
          <w:szCs w:val="21"/>
        </w:rPr>
        <w:t>3.专任教师</w:t>
      </w:r>
    </w:p>
    <w:tbl>
      <w:tblPr>
        <w:tblStyle w:val="10"/>
        <w:tblW w:w="8465"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850"/>
        <w:gridCol w:w="709"/>
        <w:gridCol w:w="1228"/>
        <w:gridCol w:w="1465"/>
        <w:gridCol w:w="1418"/>
        <w:gridCol w:w="1697"/>
      </w:tblGrid>
      <w:tr w14:paraId="54FD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98" w:type="dxa"/>
            <w:vAlign w:val="center"/>
          </w:tcPr>
          <w:p w14:paraId="507645A3">
            <w:pPr>
              <w:spacing w:line="320" w:lineRule="exact"/>
              <w:jc w:val="center"/>
              <w:rPr>
                <w:rFonts w:hint="eastAsia" w:ascii="宋体" w:hAnsi="宋体" w:cs="宋体"/>
                <w:b/>
                <w:bCs/>
                <w:sz w:val="18"/>
                <w:szCs w:val="18"/>
              </w:rPr>
            </w:pPr>
            <w:r>
              <w:rPr>
                <w:rFonts w:hint="eastAsia" w:ascii="宋体" w:hAnsi="宋体" w:eastAsia="宋体" w:cs="宋体"/>
                <w:b/>
                <w:bCs/>
                <w:szCs w:val="21"/>
              </w:rPr>
              <w:t>姓  名</w:t>
            </w:r>
          </w:p>
        </w:tc>
        <w:tc>
          <w:tcPr>
            <w:tcW w:w="850" w:type="dxa"/>
            <w:vAlign w:val="center"/>
          </w:tcPr>
          <w:p w14:paraId="645A65FD">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年龄</w:t>
            </w:r>
          </w:p>
        </w:tc>
        <w:tc>
          <w:tcPr>
            <w:tcW w:w="709" w:type="dxa"/>
            <w:vAlign w:val="center"/>
          </w:tcPr>
          <w:p w14:paraId="7B078AB3">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专业技术职务</w:t>
            </w:r>
          </w:p>
        </w:tc>
        <w:tc>
          <w:tcPr>
            <w:tcW w:w="1228" w:type="dxa"/>
            <w:vAlign w:val="center"/>
          </w:tcPr>
          <w:p w14:paraId="6B60F587">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行政职务</w:t>
            </w:r>
          </w:p>
        </w:tc>
        <w:tc>
          <w:tcPr>
            <w:tcW w:w="1465" w:type="dxa"/>
            <w:vAlign w:val="center"/>
          </w:tcPr>
          <w:p w14:paraId="01B829AB">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工作</w:t>
            </w:r>
          </w:p>
          <w:p w14:paraId="11232EB6">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单位</w:t>
            </w:r>
          </w:p>
        </w:tc>
        <w:tc>
          <w:tcPr>
            <w:tcW w:w="1418" w:type="dxa"/>
            <w:vAlign w:val="center"/>
          </w:tcPr>
          <w:p w14:paraId="0DC3A855">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主要教育研究领域</w:t>
            </w:r>
          </w:p>
        </w:tc>
        <w:tc>
          <w:tcPr>
            <w:tcW w:w="1697" w:type="dxa"/>
            <w:vAlign w:val="center"/>
          </w:tcPr>
          <w:p w14:paraId="261D6F71">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主要承担</w:t>
            </w:r>
          </w:p>
          <w:p w14:paraId="5248FC1F">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教学任务</w:t>
            </w:r>
          </w:p>
        </w:tc>
      </w:tr>
      <w:tr w14:paraId="4221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094F6540">
            <w:pPr>
              <w:widowControl/>
              <w:jc w:val="center"/>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李</w:t>
            </w:r>
            <w:r>
              <w:rPr>
                <w:rFonts w:hint="eastAsia" w:cs="仿宋" w:asciiTheme="minorEastAsia" w:hAnsiTheme="minorEastAsia"/>
                <w:color w:val="333333"/>
                <w:kern w:val="0"/>
                <w:szCs w:val="21"/>
              </w:rPr>
              <w:t>**</w:t>
            </w:r>
          </w:p>
        </w:tc>
        <w:tc>
          <w:tcPr>
            <w:tcW w:w="850" w:type="dxa"/>
            <w:vAlign w:val="center"/>
          </w:tcPr>
          <w:p w14:paraId="45EC1115">
            <w:pPr>
              <w:widowControl/>
              <w:jc w:val="center"/>
              <w:textAlignment w:val="center"/>
              <w:rPr>
                <w:rFonts w:hint="eastAsia" w:cs="宋体" w:asciiTheme="minorEastAsia" w:hAnsiTheme="minorEastAsia"/>
                <w:color w:val="000000"/>
                <w:kern w:val="0"/>
                <w:sz w:val="18"/>
                <w:szCs w:val="18"/>
                <w:lang w:bidi="ar"/>
              </w:rPr>
            </w:pPr>
            <w:r>
              <w:rPr>
                <w:rFonts w:cs="宋体" w:asciiTheme="minorEastAsia" w:hAnsiTheme="minorEastAsia"/>
                <w:color w:val="000000"/>
                <w:kern w:val="0"/>
                <w:sz w:val="18"/>
                <w:szCs w:val="18"/>
                <w:lang w:bidi="ar"/>
              </w:rPr>
              <w:t>38</w:t>
            </w:r>
          </w:p>
        </w:tc>
        <w:tc>
          <w:tcPr>
            <w:tcW w:w="709" w:type="dxa"/>
            <w:vAlign w:val="center"/>
          </w:tcPr>
          <w:p w14:paraId="0C581B6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副教授</w:t>
            </w:r>
          </w:p>
        </w:tc>
        <w:tc>
          <w:tcPr>
            <w:tcW w:w="1228" w:type="dxa"/>
            <w:vAlign w:val="center"/>
          </w:tcPr>
          <w:p w14:paraId="2B1F66C1">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知识产权管理教研室副主任</w:t>
            </w:r>
          </w:p>
        </w:tc>
        <w:tc>
          <w:tcPr>
            <w:tcW w:w="1465" w:type="dxa"/>
            <w:vAlign w:val="center"/>
          </w:tcPr>
          <w:p w14:paraId="6EB5C005">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4D946BB6">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51F51489">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民商法</w:t>
            </w:r>
          </w:p>
          <w:p w14:paraId="25A1B397">
            <w:pPr>
              <w:widowControl/>
              <w:jc w:val="center"/>
              <w:textAlignment w:val="center"/>
              <w:rPr>
                <w:rFonts w:hint="eastAsia" w:cs="宋体" w:asciiTheme="minorEastAsia" w:hAnsiTheme="minorEastAsia" w:eastAsiaTheme="minorEastAsia"/>
                <w:color w:val="000000"/>
                <w:kern w:val="0"/>
                <w:sz w:val="18"/>
                <w:szCs w:val="18"/>
                <w:lang w:val="en-US" w:eastAsia="zh-CN" w:bidi="ar"/>
              </w:rPr>
            </w:pPr>
            <w:r>
              <w:rPr>
                <w:rFonts w:hint="eastAsia" w:cs="宋体" w:asciiTheme="minorEastAsia" w:hAnsiTheme="minorEastAsia"/>
                <w:color w:val="000000"/>
                <w:kern w:val="0"/>
                <w:sz w:val="18"/>
                <w:szCs w:val="18"/>
                <w:lang w:val="en-US" w:eastAsia="zh-CN" w:bidi="ar"/>
              </w:rPr>
              <w:t>网络知识产权保护</w:t>
            </w:r>
          </w:p>
        </w:tc>
      </w:tr>
      <w:tr w14:paraId="3B20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7CC20EF6">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方</w:t>
            </w:r>
            <w:r>
              <w:rPr>
                <w:rFonts w:hint="eastAsia" w:cs="仿宋" w:asciiTheme="minorEastAsia" w:hAnsiTheme="minorEastAsia"/>
                <w:color w:val="333333"/>
                <w:kern w:val="0"/>
                <w:szCs w:val="21"/>
              </w:rPr>
              <w:t>**</w:t>
            </w:r>
          </w:p>
        </w:tc>
        <w:tc>
          <w:tcPr>
            <w:tcW w:w="850" w:type="dxa"/>
            <w:vAlign w:val="center"/>
          </w:tcPr>
          <w:p w14:paraId="3BC4EACE">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54</w:t>
            </w:r>
          </w:p>
        </w:tc>
        <w:tc>
          <w:tcPr>
            <w:tcW w:w="709" w:type="dxa"/>
            <w:vAlign w:val="center"/>
          </w:tcPr>
          <w:p w14:paraId="0C70A8FF">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590FEF0A">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53523982">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1475192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6B51C5D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经济法</w:t>
            </w:r>
          </w:p>
        </w:tc>
      </w:tr>
      <w:tr w14:paraId="4C3E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5B41AED6">
            <w:pPr>
              <w:widowControl/>
              <w:jc w:val="center"/>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郭</w:t>
            </w:r>
            <w:r>
              <w:rPr>
                <w:rFonts w:hint="eastAsia" w:cs="仿宋" w:asciiTheme="minorEastAsia" w:hAnsiTheme="minorEastAsia"/>
                <w:color w:val="333333"/>
                <w:kern w:val="0"/>
                <w:szCs w:val="21"/>
              </w:rPr>
              <w:t>*</w:t>
            </w:r>
          </w:p>
        </w:tc>
        <w:tc>
          <w:tcPr>
            <w:tcW w:w="850" w:type="dxa"/>
            <w:vAlign w:val="center"/>
          </w:tcPr>
          <w:p w14:paraId="01DD367E">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47</w:t>
            </w:r>
          </w:p>
        </w:tc>
        <w:tc>
          <w:tcPr>
            <w:tcW w:w="709" w:type="dxa"/>
            <w:vAlign w:val="center"/>
          </w:tcPr>
          <w:p w14:paraId="1E801EB9">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3427535C">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63B5CB15">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03CDC9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49E75F4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行政法与行政诉讼法</w:t>
            </w:r>
          </w:p>
        </w:tc>
      </w:tr>
      <w:tr w14:paraId="5C3B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26E8A575">
            <w:pPr>
              <w:widowControl/>
              <w:jc w:val="center"/>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齐</w:t>
            </w:r>
            <w:r>
              <w:rPr>
                <w:rFonts w:hint="eastAsia" w:cs="仿宋" w:asciiTheme="minorEastAsia" w:hAnsiTheme="minorEastAsia"/>
                <w:color w:val="333333"/>
                <w:kern w:val="0"/>
                <w:szCs w:val="21"/>
              </w:rPr>
              <w:t>**</w:t>
            </w:r>
          </w:p>
        </w:tc>
        <w:tc>
          <w:tcPr>
            <w:tcW w:w="850" w:type="dxa"/>
            <w:vAlign w:val="center"/>
          </w:tcPr>
          <w:p w14:paraId="4620490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47</w:t>
            </w:r>
          </w:p>
        </w:tc>
        <w:tc>
          <w:tcPr>
            <w:tcW w:w="709" w:type="dxa"/>
            <w:vAlign w:val="center"/>
          </w:tcPr>
          <w:p w14:paraId="5F9D7A7C">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3770E00F">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00506057">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268CA89F">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7D2DAC62">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经济法</w:t>
            </w:r>
          </w:p>
        </w:tc>
      </w:tr>
      <w:tr w14:paraId="0706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6403DB7B">
            <w:pPr>
              <w:widowControl/>
              <w:jc w:val="center"/>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崔</w:t>
            </w:r>
            <w:r>
              <w:rPr>
                <w:rFonts w:hint="eastAsia" w:cs="仿宋" w:asciiTheme="minorEastAsia" w:hAnsiTheme="minorEastAsia"/>
                <w:color w:val="333333"/>
                <w:kern w:val="0"/>
                <w:szCs w:val="21"/>
              </w:rPr>
              <w:t>**</w:t>
            </w:r>
          </w:p>
        </w:tc>
        <w:tc>
          <w:tcPr>
            <w:tcW w:w="850" w:type="dxa"/>
            <w:vAlign w:val="center"/>
          </w:tcPr>
          <w:p w14:paraId="0307D98D">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51</w:t>
            </w:r>
          </w:p>
        </w:tc>
        <w:tc>
          <w:tcPr>
            <w:tcW w:w="709" w:type="dxa"/>
            <w:vAlign w:val="center"/>
          </w:tcPr>
          <w:p w14:paraId="5F319DDC">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0D81DE23">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4A33ADB2">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3B9B5C5B">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5232EEF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合同法</w:t>
            </w:r>
          </w:p>
        </w:tc>
      </w:tr>
      <w:tr w14:paraId="39C3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1BA0B89B">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李</w:t>
            </w:r>
            <w:r>
              <w:rPr>
                <w:rFonts w:hint="eastAsia" w:cs="仿宋" w:asciiTheme="minorEastAsia" w:hAnsiTheme="minorEastAsia"/>
                <w:color w:val="333333"/>
                <w:kern w:val="0"/>
                <w:szCs w:val="21"/>
              </w:rPr>
              <w:t>*</w:t>
            </w:r>
          </w:p>
        </w:tc>
        <w:tc>
          <w:tcPr>
            <w:tcW w:w="850" w:type="dxa"/>
            <w:vAlign w:val="center"/>
          </w:tcPr>
          <w:p w14:paraId="7FD6D88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32</w:t>
            </w:r>
          </w:p>
        </w:tc>
        <w:tc>
          <w:tcPr>
            <w:tcW w:w="709" w:type="dxa"/>
            <w:vAlign w:val="center"/>
          </w:tcPr>
          <w:p w14:paraId="703D215B">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助讲</w:t>
            </w:r>
          </w:p>
        </w:tc>
        <w:tc>
          <w:tcPr>
            <w:tcW w:w="1228" w:type="dxa"/>
            <w:vAlign w:val="center"/>
          </w:tcPr>
          <w:p w14:paraId="7435A55A">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4915734B">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6F4D8FD">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0A354C76">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知识产权诉讼保护</w:t>
            </w:r>
          </w:p>
        </w:tc>
      </w:tr>
      <w:tr w14:paraId="2699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0A53743F">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徐</w:t>
            </w:r>
            <w:r>
              <w:rPr>
                <w:rFonts w:hint="eastAsia" w:cs="仿宋" w:asciiTheme="minorEastAsia" w:hAnsiTheme="minorEastAsia"/>
                <w:color w:val="333333"/>
                <w:kern w:val="0"/>
                <w:szCs w:val="21"/>
              </w:rPr>
              <w:t>**</w:t>
            </w:r>
          </w:p>
        </w:tc>
        <w:tc>
          <w:tcPr>
            <w:tcW w:w="850" w:type="dxa"/>
            <w:vAlign w:val="center"/>
          </w:tcPr>
          <w:p w14:paraId="3E9F439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48</w:t>
            </w:r>
          </w:p>
        </w:tc>
        <w:tc>
          <w:tcPr>
            <w:tcW w:w="709" w:type="dxa"/>
            <w:vAlign w:val="center"/>
          </w:tcPr>
          <w:p w14:paraId="7EEFF1BB">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56198DE4">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2D654084">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2068D5E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70E1EEF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知识产权非讼保护</w:t>
            </w:r>
          </w:p>
        </w:tc>
      </w:tr>
      <w:tr w14:paraId="318B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7A8B6C79">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王</w:t>
            </w:r>
            <w:r>
              <w:rPr>
                <w:rFonts w:hint="eastAsia" w:cs="仿宋" w:asciiTheme="minorEastAsia" w:hAnsiTheme="minorEastAsia"/>
                <w:color w:val="333333"/>
                <w:kern w:val="0"/>
                <w:szCs w:val="21"/>
              </w:rPr>
              <w:t>*</w:t>
            </w:r>
          </w:p>
        </w:tc>
        <w:tc>
          <w:tcPr>
            <w:tcW w:w="850" w:type="dxa"/>
            <w:vAlign w:val="center"/>
          </w:tcPr>
          <w:p w14:paraId="51CD4E80">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29</w:t>
            </w:r>
          </w:p>
        </w:tc>
        <w:tc>
          <w:tcPr>
            <w:tcW w:w="709" w:type="dxa"/>
            <w:vAlign w:val="center"/>
          </w:tcPr>
          <w:p w14:paraId="4C4957BF">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34B80CA9">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13CA73CF">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8C97974">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1018A5D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val="en-US" w:eastAsia="zh-CN" w:bidi="ar"/>
              </w:rPr>
              <w:t>网络知识产权保护</w:t>
            </w:r>
          </w:p>
        </w:tc>
      </w:tr>
      <w:tr w14:paraId="6288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498D3105">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曹</w:t>
            </w:r>
            <w:r>
              <w:rPr>
                <w:rFonts w:hint="eastAsia" w:cs="仿宋" w:asciiTheme="minorEastAsia" w:hAnsiTheme="minorEastAsia"/>
                <w:color w:val="333333"/>
                <w:kern w:val="0"/>
                <w:szCs w:val="21"/>
              </w:rPr>
              <w:t>**</w:t>
            </w:r>
          </w:p>
        </w:tc>
        <w:tc>
          <w:tcPr>
            <w:tcW w:w="850" w:type="dxa"/>
            <w:vAlign w:val="center"/>
          </w:tcPr>
          <w:p w14:paraId="489E781D">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w:t>
            </w:r>
            <w:r>
              <w:rPr>
                <w:rFonts w:cs="宋体" w:asciiTheme="minorEastAsia" w:hAnsiTheme="minorEastAsia"/>
                <w:color w:val="000000"/>
                <w:kern w:val="0"/>
                <w:sz w:val="18"/>
                <w:szCs w:val="18"/>
                <w:lang w:bidi="ar"/>
              </w:rPr>
              <w:t>4</w:t>
            </w:r>
          </w:p>
        </w:tc>
        <w:tc>
          <w:tcPr>
            <w:tcW w:w="709" w:type="dxa"/>
            <w:vAlign w:val="center"/>
          </w:tcPr>
          <w:p w14:paraId="0272CE9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096B8F4F">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图书馆采编科负责人</w:t>
            </w:r>
          </w:p>
        </w:tc>
        <w:tc>
          <w:tcPr>
            <w:tcW w:w="1465" w:type="dxa"/>
            <w:vAlign w:val="center"/>
          </w:tcPr>
          <w:p w14:paraId="7E657C20">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1657D1D4">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信息检索</w:t>
            </w:r>
          </w:p>
        </w:tc>
        <w:tc>
          <w:tcPr>
            <w:tcW w:w="1697" w:type="dxa"/>
            <w:vAlign w:val="center"/>
          </w:tcPr>
          <w:p w14:paraId="42196019">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专利文献检索</w:t>
            </w:r>
          </w:p>
        </w:tc>
      </w:tr>
      <w:tr w14:paraId="12E7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6AEC9577">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王</w:t>
            </w:r>
            <w:r>
              <w:rPr>
                <w:rFonts w:hint="eastAsia" w:cs="仿宋" w:asciiTheme="minorEastAsia" w:hAnsiTheme="minorEastAsia"/>
                <w:color w:val="333333"/>
                <w:kern w:val="0"/>
                <w:szCs w:val="21"/>
              </w:rPr>
              <w:t>**</w:t>
            </w:r>
          </w:p>
        </w:tc>
        <w:tc>
          <w:tcPr>
            <w:tcW w:w="850" w:type="dxa"/>
            <w:vAlign w:val="center"/>
          </w:tcPr>
          <w:p w14:paraId="112ED9F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30</w:t>
            </w:r>
          </w:p>
        </w:tc>
        <w:tc>
          <w:tcPr>
            <w:tcW w:w="709" w:type="dxa"/>
            <w:vAlign w:val="center"/>
          </w:tcPr>
          <w:p w14:paraId="4D6C833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56F2AE72">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371B209C">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26BEC84E">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001724B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民法</w:t>
            </w:r>
          </w:p>
          <w:p w14:paraId="0B84CECB">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val="en-US" w:eastAsia="zh-CN" w:bidi="ar"/>
              </w:rPr>
              <w:t>网络知识产权保护</w:t>
            </w:r>
          </w:p>
        </w:tc>
      </w:tr>
      <w:tr w14:paraId="7BE0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26E77AAD">
            <w:pPr>
              <w:widowControl/>
              <w:jc w:val="center"/>
              <w:textAlignment w:val="center"/>
              <w:rPr>
                <w:rFonts w:hint="eastAsia" w:cs="宋体" w:asciiTheme="minorEastAsia" w:hAnsiTheme="minorEastAsia"/>
                <w:sz w:val="18"/>
                <w:szCs w:val="18"/>
              </w:rPr>
            </w:pPr>
            <w:r>
              <w:rPr>
                <w:rFonts w:hint="eastAsia" w:cs="仿宋" w:asciiTheme="minorEastAsia" w:hAnsiTheme="minorEastAsia"/>
                <w:color w:val="333333"/>
                <w:kern w:val="0"/>
                <w:szCs w:val="21"/>
              </w:rPr>
              <w:t>张**</w:t>
            </w:r>
          </w:p>
        </w:tc>
        <w:tc>
          <w:tcPr>
            <w:tcW w:w="850" w:type="dxa"/>
            <w:vAlign w:val="center"/>
          </w:tcPr>
          <w:p w14:paraId="195A187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2</w:t>
            </w:r>
            <w:r>
              <w:rPr>
                <w:rFonts w:cs="宋体" w:asciiTheme="minorEastAsia" w:hAnsiTheme="minorEastAsia"/>
                <w:color w:val="000000"/>
                <w:kern w:val="0"/>
                <w:sz w:val="18"/>
                <w:szCs w:val="18"/>
                <w:lang w:bidi="ar"/>
              </w:rPr>
              <w:t>8</w:t>
            </w:r>
          </w:p>
        </w:tc>
        <w:tc>
          <w:tcPr>
            <w:tcW w:w="709" w:type="dxa"/>
            <w:vAlign w:val="center"/>
          </w:tcPr>
          <w:p w14:paraId="30694A00">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助教</w:t>
            </w:r>
          </w:p>
        </w:tc>
        <w:tc>
          <w:tcPr>
            <w:tcW w:w="1228" w:type="dxa"/>
            <w:vAlign w:val="center"/>
          </w:tcPr>
          <w:p w14:paraId="5248A163">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4764466E">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6CEEC04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知识产权法</w:t>
            </w:r>
          </w:p>
        </w:tc>
        <w:tc>
          <w:tcPr>
            <w:tcW w:w="1697" w:type="dxa"/>
            <w:vAlign w:val="center"/>
          </w:tcPr>
          <w:p w14:paraId="1E53473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著作权法</w:t>
            </w:r>
          </w:p>
        </w:tc>
      </w:tr>
    </w:tbl>
    <w:p w14:paraId="62C65CF1">
      <w:pPr>
        <w:pStyle w:val="9"/>
        <w:widowControl/>
        <w:spacing w:before="156" w:beforeLines="50" w:beforeAutospacing="0" w:after="156" w:afterLines="50" w:afterAutospacing="0"/>
        <w:ind w:firstLine="422" w:firstLineChars="200"/>
        <w:rPr>
          <w:rFonts w:hint="eastAsia" w:cs="宋体" w:asciiTheme="minorEastAsia" w:hAnsiTheme="minorEastAsia" w:eastAsiaTheme="minorEastAsia"/>
          <w:b/>
          <w:bCs/>
          <w:sz w:val="21"/>
          <w:szCs w:val="21"/>
        </w:rPr>
      </w:pPr>
    </w:p>
    <w:p w14:paraId="6EE883C2">
      <w:pPr>
        <w:pStyle w:val="9"/>
        <w:widowControl/>
        <w:spacing w:before="156" w:beforeLines="50" w:beforeAutospacing="0" w:after="156" w:afterLines="50" w:afterAutospacing="0"/>
        <w:ind w:firstLine="422" w:firstLineChars="200"/>
        <w:rPr>
          <w:rFonts w:hint="eastAsia" w:cs="宋体" w:asciiTheme="minorEastAsia" w:hAnsiTheme="minorEastAsia" w:eastAsiaTheme="minorEastAsia"/>
          <w:b/>
          <w:bCs/>
          <w:sz w:val="21"/>
          <w:szCs w:val="21"/>
        </w:rPr>
      </w:pPr>
      <w:r>
        <w:rPr>
          <w:rFonts w:hint="eastAsia" w:cs="宋体" w:asciiTheme="minorEastAsia" w:hAnsiTheme="minorEastAsia" w:eastAsiaTheme="minorEastAsia"/>
          <w:b/>
          <w:bCs/>
          <w:sz w:val="21"/>
          <w:szCs w:val="21"/>
        </w:rPr>
        <w:t>4.兼职教师</w:t>
      </w:r>
    </w:p>
    <w:tbl>
      <w:tblPr>
        <w:tblStyle w:val="10"/>
        <w:tblW w:w="8465"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850"/>
        <w:gridCol w:w="709"/>
        <w:gridCol w:w="1228"/>
        <w:gridCol w:w="1465"/>
        <w:gridCol w:w="1418"/>
        <w:gridCol w:w="1697"/>
      </w:tblGrid>
      <w:tr w14:paraId="470B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98" w:type="dxa"/>
            <w:vAlign w:val="center"/>
          </w:tcPr>
          <w:p w14:paraId="69138D21">
            <w:pPr>
              <w:spacing w:line="320" w:lineRule="exact"/>
              <w:jc w:val="center"/>
              <w:rPr>
                <w:rFonts w:hint="eastAsia" w:ascii="宋体" w:hAnsi="宋体" w:cs="宋体"/>
                <w:b/>
                <w:bCs/>
                <w:sz w:val="18"/>
                <w:szCs w:val="18"/>
              </w:rPr>
            </w:pPr>
            <w:r>
              <w:rPr>
                <w:rFonts w:hint="eastAsia" w:ascii="宋体" w:hAnsi="宋体" w:eastAsia="宋体" w:cs="宋体"/>
                <w:b/>
                <w:bCs/>
                <w:szCs w:val="21"/>
              </w:rPr>
              <w:t>姓  名</w:t>
            </w:r>
          </w:p>
        </w:tc>
        <w:tc>
          <w:tcPr>
            <w:tcW w:w="850" w:type="dxa"/>
            <w:vAlign w:val="center"/>
          </w:tcPr>
          <w:p w14:paraId="2E1A1B4F">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年龄</w:t>
            </w:r>
          </w:p>
        </w:tc>
        <w:tc>
          <w:tcPr>
            <w:tcW w:w="709" w:type="dxa"/>
            <w:vAlign w:val="center"/>
          </w:tcPr>
          <w:p w14:paraId="3A9663E4">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专业技术职务</w:t>
            </w:r>
          </w:p>
        </w:tc>
        <w:tc>
          <w:tcPr>
            <w:tcW w:w="1228" w:type="dxa"/>
            <w:vAlign w:val="center"/>
          </w:tcPr>
          <w:p w14:paraId="3682F287">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行政职务</w:t>
            </w:r>
          </w:p>
        </w:tc>
        <w:tc>
          <w:tcPr>
            <w:tcW w:w="1465" w:type="dxa"/>
            <w:vAlign w:val="center"/>
          </w:tcPr>
          <w:p w14:paraId="589EF092">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工作</w:t>
            </w:r>
          </w:p>
          <w:p w14:paraId="647FEE79">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单位</w:t>
            </w:r>
          </w:p>
        </w:tc>
        <w:tc>
          <w:tcPr>
            <w:tcW w:w="1418" w:type="dxa"/>
            <w:vAlign w:val="center"/>
          </w:tcPr>
          <w:p w14:paraId="1AEC8534">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主要教育研究领域</w:t>
            </w:r>
          </w:p>
        </w:tc>
        <w:tc>
          <w:tcPr>
            <w:tcW w:w="1697" w:type="dxa"/>
            <w:vAlign w:val="center"/>
          </w:tcPr>
          <w:p w14:paraId="7EBEEF48">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主要承担</w:t>
            </w:r>
          </w:p>
          <w:p w14:paraId="7DEEA3B9">
            <w:pPr>
              <w:spacing w:line="320" w:lineRule="exact"/>
              <w:jc w:val="center"/>
              <w:rPr>
                <w:rFonts w:hint="eastAsia" w:asciiTheme="minorEastAsia" w:hAnsiTheme="minorEastAsia" w:cstheme="minorEastAsia"/>
                <w:b/>
                <w:bCs/>
                <w:szCs w:val="21"/>
              </w:rPr>
            </w:pPr>
            <w:r>
              <w:rPr>
                <w:rFonts w:hint="eastAsia" w:asciiTheme="minorEastAsia" w:hAnsiTheme="minorEastAsia" w:cstheme="minorEastAsia"/>
                <w:b/>
                <w:bCs/>
                <w:szCs w:val="21"/>
              </w:rPr>
              <w:t>教学任务</w:t>
            </w:r>
          </w:p>
        </w:tc>
      </w:tr>
      <w:tr w14:paraId="51F3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65" w:type="dxa"/>
            <w:gridSpan w:val="7"/>
            <w:vAlign w:val="center"/>
          </w:tcPr>
          <w:p w14:paraId="31602EE4">
            <w:pPr>
              <w:widowControl/>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院内兼职教师</w:t>
            </w:r>
          </w:p>
        </w:tc>
      </w:tr>
      <w:tr w14:paraId="787B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0CA0B71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金</w:t>
            </w: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 xml:space="preserve"> </w:t>
            </w:r>
          </w:p>
        </w:tc>
        <w:tc>
          <w:tcPr>
            <w:tcW w:w="850" w:type="dxa"/>
            <w:vAlign w:val="center"/>
          </w:tcPr>
          <w:p w14:paraId="0C9BBA6E">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32</w:t>
            </w:r>
          </w:p>
        </w:tc>
        <w:tc>
          <w:tcPr>
            <w:tcW w:w="709" w:type="dxa"/>
            <w:vAlign w:val="center"/>
          </w:tcPr>
          <w:p w14:paraId="4D4BCAB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6FAD2752">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60CA6840">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00E5C0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公共管理</w:t>
            </w:r>
          </w:p>
        </w:tc>
        <w:tc>
          <w:tcPr>
            <w:tcW w:w="1697" w:type="dxa"/>
            <w:vAlign w:val="center"/>
          </w:tcPr>
          <w:p w14:paraId="51EC7CC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公共关系</w:t>
            </w:r>
          </w:p>
        </w:tc>
      </w:tr>
      <w:tr w14:paraId="5AF3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25ED4F8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汪</w:t>
            </w:r>
            <w:r>
              <w:rPr>
                <w:rFonts w:hint="eastAsia" w:cs="仿宋" w:asciiTheme="minorEastAsia" w:hAnsiTheme="minorEastAsia"/>
                <w:color w:val="333333"/>
                <w:kern w:val="0"/>
                <w:szCs w:val="21"/>
              </w:rPr>
              <w:t>**</w:t>
            </w:r>
          </w:p>
        </w:tc>
        <w:tc>
          <w:tcPr>
            <w:tcW w:w="850" w:type="dxa"/>
            <w:vAlign w:val="center"/>
          </w:tcPr>
          <w:p w14:paraId="1C113594">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32</w:t>
            </w:r>
          </w:p>
        </w:tc>
        <w:tc>
          <w:tcPr>
            <w:tcW w:w="709" w:type="dxa"/>
            <w:vAlign w:val="center"/>
          </w:tcPr>
          <w:p w14:paraId="5B413D70">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70DEE73F">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325A5BDE">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4F83106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公共管理</w:t>
            </w:r>
          </w:p>
        </w:tc>
        <w:tc>
          <w:tcPr>
            <w:tcW w:w="1697" w:type="dxa"/>
            <w:vAlign w:val="center"/>
          </w:tcPr>
          <w:p w14:paraId="72199842">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经济管理</w:t>
            </w:r>
          </w:p>
        </w:tc>
      </w:tr>
      <w:tr w14:paraId="42B4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39A43872">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王</w:t>
            </w:r>
            <w:r>
              <w:rPr>
                <w:rFonts w:hint="eastAsia" w:cs="仿宋" w:asciiTheme="minorEastAsia" w:hAnsiTheme="minorEastAsia"/>
                <w:color w:val="333333"/>
                <w:kern w:val="0"/>
                <w:szCs w:val="21"/>
              </w:rPr>
              <w:t>*</w:t>
            </w:r>
          </w:p>
        </w:tc>
        <w:tc>
          <w:tcPr>
            <w:tcW w:w="850" w:type="dxa"/>
            <w:vAlign w:val="center"/>
          </w:tcPr>
          <w:p w14:paraId="6C163172">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29</w:t>
            </w:r>
          </w:p>
        </w:tc>
        <w:tc>
          <w:tcPr>
            <w:tcW w:w="709" w:type="dxa"/>
            <w:vAlign w:val="center"/>
          </w:tcPr>
          <w:p w14:paraId="2A73DFEC">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3A621DCD">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611E1CBC">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B413B4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708BEA9B">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网络知识产权保护</w:t>
            </w:r>
          </w:p>
        </w:tc>
      </w:tr>
      <w:tr w14:paraId="704D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16D5C719">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杨</w:t>
            </w:r>
            <w:r>
              <w:rPr>
                <w:rFonts w:hint="eastAsia" w:cs="仿宋" w:asciiTheme="minorEastAsia" w:hAnsiTheme="minorEastAsia"/>
                <w:color w:val="333333"/>
                <w:kern w:val="0"/>
                <w:szCs w:val="21"/>
              </w:rPr>
              <w:t>*</w:t>
            </w:r>
          </w:p>
        </w:tc>
        <w:tc>
          <w:tcPr>
            <w:tcW w:w="850" w:type="dxa"/>
            <w:vAlign w:val="center"/>
          </w:tcPr>
          <w:p w14:paraId="2243D52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30</w:t>
            </w:r>
          </w:p>
        </w:tc>
        <w:tc>
          <w:tcPr>
            <w:tcW w:w="709" w:type="dxa"/>
            <w:vAlign w:val="center"/>
          </w:tcPr>
          <w:p w14:paraId="1F555FE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助讲</w:t>
            </w:r>
          </w:p>
        </w:tc>
        <w:tc>
          <w:tcPr>
            <w:tcW w:w="1228" w:type="dxa"/>
            <w:vAlign w:val="center"/>
          </w:tcPr>
          <w:p w14:paraId="294C40B6">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6D5B5743">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642F9AAD">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114DCA1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竞争法</w:t>
            </w:r>
          </w:p>
        </w:tc>
      </w:tr>
      <w:tr w14:paraId="10DD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0EABC136">
            <w:pPr>
              <w:widowControl/>
              <w:jc w:val="center"/>
              <w:textAlignment w:val="center"/>
              <w:rPr>
                <w:rFonts w:hint="eastAsia" w:cs="宋体" w:asciiTheme="minorEastAsia" w:hAnsiTheme="minorEastAsia"/>
                <w:sz w:val="18"/>
                <w:szCs w:val="18"/>
              </w:rPr>
            </w:pPr>
            <w:r>
              <w:rPr>
                <w:rFonts w:hint="eastAsia" w:cs="宋体" w:asciiTheme="minorEastAsia" w:hAnsiTheme="minorEastAsia"/>
                <w:sz w:val="18"/>
                <w:szCs w:val="18"/>
              </w:rPr>
              <w:t>王</w:t>
            </w:r>
            <w:r>
              <w:rPr>
                <w:rFonts w:hint="eastAsia" w:cs="仿宋" w:asciiTheme="minorEastAsia" w:hAnsiTheme="minorEastAsia"/>
                <w:color w:val="333333"/>
                <w:kern w:val="0"/>
                <w:szCs w:val="21"/>
              </w:rPr>
              <w:t>**</w:t>
            </w:r>
          </w:p>
        </w:tc>
        <w:tc>
          <w:tcPr>
            <w:tcW w:w="850" w:type="dxa"/>
            <w:vAlign w:val="center"/>
          </w:tcPr>
          <w:p w14:paraId="6E1FDE80">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30</w:t>
            </w:r>
          </w:p>
        </w:tc>
        <w:tc>
          <w:tcPr>
            <w:tcW w:w="709" w:type="dxa"/>
            <w:vAlign w:val="center"/>
          </w:tcPr>
          <w:p w14:paraId="57A7C2F1">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59EE8DDC">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2FC529DC">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39E396D8">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法学</w:t>
            </w:r>
          </w:p>
        </w:tc>
        <w:tc>
          <w:tcPr>
            <w:tcW w:w="1697" w:type="dxa"/>
            <w:vAlign w:val="center"/>
          </w:tcPr>
          <w:p w14:paraId="6B1E9F9A">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民法</w:t>
            </w:r>
          </w:p>
        </w:tc>
      </w:tr>
      <w:tr w14:paraId="2CF6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785475B1">
            <w:pPr>
              <w:widowControl/>
              <w:jc w:val="center"/>
              <w:textAlignment w:val="center"/>
              <w:rPr>
                <w:rFonts w:hint="eastAsia" w:cs="宋体" w:asciiTheme="minorEastAsia" w:hAnsiTheme="minorEastAsia"/>
                <w:sz w:val="18"/>
                <w:szCs w:val="18"/>
              </w:rPr>
            </w:pPr>
            <w:r>
              <w:rPr>
                <w:rFonts w:hint="eastAsia" w:cs="仿宋" w:asciiTheme="minorEastAsia" w:hAnsiTheme="minorEastAsia"/>
                <w:color w:val="333333"/>
                <w:kern w:val="0"/>
                <w:szCs w:val="21"/>
              </w:rPr>
              <w:t>张**</w:t>
            </w:r>
          </w:p>
        </w:tc>
        <w:tc>
          <w:tcPr>
            <w:tcW w:w="850" w:type="dxa"/>
            <w:vAlign w:val="center"/>
          </w:tcPr>
          <w:p w14:paraId="5B340627">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w:t>
            </w:r>
            <w:r>
              <w:rPr>
                <w:rFonts w:cs="宋体" w:asciiTheme="minorEastAsia" w:hAnsiTheme="minorEastAsia"/>
                <w:color w:val="000000"/>
                <w:kern w:val="0"/>
                <w:sz w:val="18"/>
                <w:szCs w:val="18"/>
                <w:lang w:bidi="ar"/>
              </w:rPr>
              <w:t>6</w:t>
            </w:r>
          </w:p>
        </w:tc>
        <w:tc>
          <w:tcPr>
            <w:tcW w:w="709" w:type="dxa"/>
            <w:vAlign w:val="center"/>
          </w:tcPr>
          <w:p w14:paraId="75DCF3EF">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讲师</w:t>
            </w:r>
          </w:p>
        </w:tc>
        <w:tc>
          <w:tcPr>
            <w:tcW w:w="1228" w:type="dxa"/>
            <w:vAlign w:val="center"/>
          </w:tcPr>
          <w:p w14:paraId="38871C00">
            <w:pPr>
              <w:widowControl/>
              <w:jc w:val="center"/>
              <w:textAlignment w:val="center"/>
              <w:rPr>
                <w:rFonts w:hint="eastAsia" w:cs="宋体" w:asciiTheme="minorEastAsia" w:hAnsiTheme="minorEastAsia"/>
                <w:color w:val="000000"/>
                <w:kern w:val="0"/>
                <w:sz w:val="18"/>
                <w:szCs w:val="18"/>
                <w:lang w:bidi="ar"/>
              </w:rPr>
            </w:pPr>
          </w:p>
        </w:tc>
        <w:tc>
          <w:tcPr>
            <w:tcW w:w="1465" w:type="dxa"/>
            <w:vAlign w:val="center"/>
          </w:tcPr>
          <w:p w14:paraId="3249EF5D">
            <w:pPr>
              <w:widowControl/>
              <w:jc w:val="center"/>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职业学院</w:t>
            </w:r>
          </w:p>
        </w:tc>
        <w:tc>
          <w:tcPr>
            <w:tcW w:w="1418" w:type="dxa"/>
            <w:vAlign w:val="center"/>
          </w:tcPr>
          <w:p w14:paraId="59708193">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人事警务处</w:t>
            </w:r>
          </w:p>
        </w:tc>
        <w:tc>
          <w:tcPr>
            <w:tcW w:w="1697" w:type="dxa"/>
            <w:vAlign w:val="center"/>
          </w:tcPr>
          <w:p w14:paraId="4C27C67C">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经济法</w:t>
            </w:r>
          </w:p>
        </w:tc>
      </w:tr>
      <w:tr w14:paraId="7F78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65" w:type="dxa"/>
            <w:gridSpan w:val="7"/>
            <w:vAlign w:val="center"/>
          </w:tcPr>
          <w:p w14:paraId="01003188">
            <w:pPr>
              <w:widowControl/>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行企兼职教师</w:t>
            </w:r>
          </w:p>
        </w:tc>
      </w:tr>
      <w:tr w14:paraId="605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5A2E1BE8">
            <w:pPr>
              <w:widowControl/>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杜</w:t>
            </w:r>
            <w:r>
              <w:rPr>
                <w:rFonts w:hint="eastAsia" w:cs="仿宋" w:asciiTheme="minorEastAsia" w:hAnsiTheme="minorEastAsia"/>
                <w:color w:val="333333"/>
                <w:kern w:val="0"/>
                <w:szCs w:val="21"/>
              </w:rPr>
              <w:t>**</w:t>
            </w:r>
          </w:p>
        </w:tc>
        <w:tc>
          <w:tcPr>
            <w:tcW w:w="850" w:type="dxa"/>
            <w:vAlign w:val="center"/>
          </w:tcPr>
          <w:p w14:paraId="35F167BA">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38</w:t>
            </w:r>
          </w:p>
        </w:tc>
        <w:tc>
          <w:tcPr>
            <w:tcW w:w="709" w:type="dxa"/>
            <w:vAlign w:val="center"/>
          </w:tcPr>
          <w:p w14:paraId="09251940">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律师、专利代理师</w:t>
            </w:r>
          </w:p>
        </w:tc>
        <w:tc>
          <w:tcPr>
            <w:tcW w:w="1228" w:type="dxa"/>
            <w:vAlign w:val="center"/>
          </w:tcPr>
          <w:p w14:paraId="6F465515">
            <w:pPr>
              <w:widowControl/>
              <w:textAlignment w:val="center"/>
              <w:rPr>
                <w:rFonts w:hint="eastAsia" w:cs="宋体" w:asciiTheme="minorEastAsia" w:hAnsiTheme="minorEastAsia"/>
                <w:color w:val="000000"/>
                <w:kern w:val="0"/>
                <w:sz w:val="18"/>
                <w:szCs w:val="18"/>
                <w:lang w:bidi="ar"/>
              </w:rPr>
            </w:pPr>
          </w:p>
        </w:tc>
        <w:tc>
          <w:tcPr>
            <w:tcW w:w="1465" w:type="dxa"/>
            <w:vAlign w:val="center"/>
          </w:tcPr>
          <w:p w14:paraId="783B069A">
            <w:pPr>
              <w:widowControl/>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律师事务所</w:t>
            </w:r>
          </w:p>
        </w:tc>
        <w:tc>
          <w:tcPr>
            <w:tcW w:w="1418" w:type="dxa"/>
            <w:vAlign w:val="center"/>
          </w:tcPr>
          <w:p w14:paraId="0B794B71">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w:t>
            </w:r>
          </w:p>
        </w:tc>
        <w:tc>
          <w:tcPr>
            <w:tcW w:w="1697" w:type="dxa"/>
            <w:vAlign w:val="center"/>
          </w:tcPr>
          <w:p w14:paraId="474FED84">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知识产权非讼保护</w:t>
            </w:r>
          </w:p>
        </w:tc>
      </w:tr>
      <w:tr w14:paraId="3C74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1FC87961">
            <w:pPr>
              <w:widowControl/>
              <w:textAlignment w:val="center"/>
              <w:rPr>
                <w:rFonts w:hint="eastAsia" w:cs="宋体" w:asciiTheme="minorEastAsia" w:hAnsiTheme="minorEastAsia"/>
                <w:sz w:val="18"/>
                <w:szCs w:val="18"/>
              </w:rPr>
            </w:pPr>
            <w:r>
              <w:rPr>
                <w:rFonts w:hint="eastAsia" w:cs="宋体" w:asciiTheme="minorEastAsia" w:hAnsiTheme="minorEastAsia"/>
                <w:sz w:val="18"/>
                <w:szCs w:val="18"/>
              </w:rPr>
              <w:t>王</w:t>
            </w:r>
            <w:r>
              <w:rPr>
                <w:rFonts w:hint="eastAsia" w:cs="仿宋" w:asciiTheme="minorEastAsia" w:hAnsiTheme="minorEastAsia"/>
                <w:color w:val="333333"/>
                <w:kern w:val="0"/>
                <w:szCs w:val="21"/>
              </w:rPr>
              <w:t>**</w:t>
            </w:r>
          </w:p>
        </w:tc>
        <w:tc>
          <w:tcPr>
            <w:tcW w:w="850" w:type="dxa"/>
            <w:vAlign w:val="center"/>
          </w:tcPr>
          <w:p w14:paraId="68E53BAD">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31</w:t>
            </w:r>
          </w:p>
        </w:tc>
        <w:tc>
          <w:tcPr>
            <w:tcW w:w="709" w:type="dxa"/>
            <w:vAlign w:val="center"/>
          </w:tcPr>
          <w:p w14:paraId="3D2F59F4">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律师、知识产权师</w:t>
            </w:r>
          </w:p>
        </w:tc>
        <w:tc>
          <w:tcPr>
            <w:tcW w:w="1228" w:type="dxa"/>
            <w:vAlign w:val="center"/>
          </w:tcPr>
          <w:p w14:paraId="5C9AB404">
            <w:pPr>
              <w:widowControl/>
              <w:textAlignment w:val="center"/>
              <w:rPr>
                <w:rFonts w:hint="eastAsia" w:cs="宋体" w:asciiTheme="minorEastAsia" w:hAnsiTheme="minorEastAsia"/>
                <w:color w:val="000000"/>
                <w:kern w:val="0"/>
                <w:sz w:val="18"/>
                <w:szCs w:val="18"/>
                <w:lang w:bidi="ar"/>
              </w:rPr>
            </w:pPr>
          </w:p>
        </w:tc>
        <w:tc>
          <w:tcPr>
            <w:tcW w:w="1465" w:type="dxa"/>
            <w:vAlign w:val="center"/>
          </w:tcPr>
          <w:p w14:paraId="35F8D725">
            <w:pPr>
              <w:widowControl/>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律师事务所</w:t>
            </w:r>
          </w:p>
        </w:tc>
        <w:tc>
          <w:tcPr>
            <w:tcW w:w="1418" w:type="dxa"/>
            <w:vAlign w:val="center"/>
          </w:tcPr>
          <w:p w14:paraId="26626A2E">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w:t>
            </w:r>
          </w:p>
        </w:tc>
        <w:tc>
          <w:tcPr>
            <w:tcW w:w="1697" w:type="dxa"/>
            <w:vAlign w:val="center"/>
          </w:tcPr>
          <w:p w14:paraId="289021FB">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知识产权代理实务</w:t>
            </w:r>
          </w:p>
        </w:tc>
      </w:tr>
      <w:tr w14:paraId="1162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58B99130">
            <w:pPr>
              <w:widowControl/>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刘</w:t>
            </w:r>
            <w:r>
              <w:rPr>
                <w:rFonts w:hint="eastAsia" w:cs="仿宋" w:asciiTheme="minorEastAsia" w:hAnsiTheme="minorEastAsia"/>
                <w:color w:val="333333"/>
                <w:kern w:val="0"/>
                <w:szCs w:val="21"/>
              </w:rPr>
              <w:t>**</w:t>
            </w:r>
          </w:p>
        </w:tc>
        <w:tc>
          <w:tcPr>
            <w:tcW w:w="850" w:type="dxa"/>
            <w:vAlign w:val="center"/>
          </w:tcPr>
          <w:p w14:paraId="6203D3A0">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29</w:t>
            </w:r>
          </w:p>
        </w:tc>
        <w:tc>
          <w:tcPr>
            <w:tcW w:w="709" w:type="dxa"/>
            <w:vAlign w:val="center"/>
          </w:tcPr>
          <w:p w14:paraId="47DA7E43">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专利代理师、商标版权代理人</w:t>
            </w:r>
          </w:p>
        </w:tc>
        <w:tc>
          <w:tcPr>
            <w:tcW w:w="1228" w:type="dxa"/>
            <w:vAlign w:val="center"/>
          </w:tcPr>
          <w:p w14:paraId="242AA1B7">
            <w:pPr>
              <w:widowControl/>
              <w:textAlignment w:val="center"/>
              <w:rPr>
                <w:rFonts w:hint="eastAsia" w:cs="宋体" w:asciiTheme="minorEastAsia" w:hAnsiTheme="minorEastAsia"/>
                <w:color w:val="000000"/>
                <w:kern w:val="0"/>
                <w:sz w:val="18"/>
                <w:szCs w:val="18"/>
                <w:lang w:bidi="ar"/>
              </w:rPr>
            </w:pPr>
          </w:p>
        </w:tc>
        <w:tc>
          <w:tcPr>
            <w:tcW w:w="1465" w:type="dxa"/>
            <w:vAlign w:val="center"/>
          </w:tcPr>
          <w:p w14:paraId="128AA700">
            <w:pPr>
              <w:widowControl/>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律师事务所</w:t>
            </w:r>
          </w:p>
        </w:tc>
        <w:tc>
          <w:tcPr>
            <w:tcW w:w="1418" w:type="dxa"/>
            <w:vAlign w:val="center"/>
          </w:tcPr>
          <w:p w14:paraId="6C356358">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w:t>
            </w:r>
          </w:p>
        </w:tc>
        <w:tc>
          <w:tcPr>
            <w:tcW w:w="1697" w:type="dxa"/>
            <w:vAlign w:val="center"/>
          </w:tcPr>
          <w:p w14:paraId="57311796">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知识产权代理实务</w:t>
            </w:r>
          </w:p>
        </w:tc>
      </w:tr>
      <w:tr w14:paraId="420B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98" w:type="dxa"/>
            <w:vAlign w:val="center"/>
          </w:tcPr>
          <w:p w14:paraId="11F8A109">
            <w:pPr>
              <w:widowControl/>
              <w:textAlignment w:val="center"/>
              <w:rPr>
                <w:rFonts w:hint="eastAsia" w:cs="宋体" w:asciiTheme="minorEastAsia" w:hAnsiTheme="minorEastAsia"/>
                <w:sz w:val="18"/>
                <w:szCs w:val="18"/>
              </w:rPr>
            </w:pPr>
            <w:r>
              <w:rPr>
                <w:rFonts w:hint="eastAsia" w:cs="宋体" w:asciiTheme="minorEastAsia" w:hAnsiTheme="minorEastAsia"/>
                <w:color w:val="000000"/>
                <w:kern w:val="0"/>
                <w:sz w:val="18"/>
                <w:szCs w:val="18"/>
                <w:lang w:bidi="ar"/>
              </w:rPr>
              <w:t>余</w:t>
            </w:r>
            <w:r>
              <w:rPr>
                <w:rFonts w:hint="eastAsia" w:cs="仿宋" w:asciiTheme="minorEastAsia" w:hAnsiTheme="minorEastAsia"/>
                <w:color w:val="333333"/>
                <w:kern w:val="0"/>
                <w:szCs w:val="21"/>
              </w:rPr>
              <w:t>**</w:t>
            </w:r>
          </w:p>
        </w:tc>
        <w:tc>
          <w:tcPr>
            <w:tcW w:w="850" w:type="dxa"/>
            <w:vAlign w:val="center"/>
          </w:tcPr>
          <w:p w14:paraId="0A469F2E">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35</w:t>
            </w:r>
          </w:p>
        </w:tc>
        <w:tc>
          <w:tcPr>
            <w:tcW w:w="709" w:type="dxa"/>
            <w:vAlign w:val="center"/>
          </w:tcPr>
          <w:p w14:paraId="52555112">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律师</w:t>
            </w:r>
          </w:p>
        </w:tc>
        <w:tc>
          <w:tcPr>
            <w:tcW w:w="1228" w:type="dxa"/>
            <w:vAlign w:val="center"/>
          </w:tcPr>
          <w:p w14:paraId="2E140392">
            <w:pPr>
              <w:widowControl/>
              <w:textAlignment w:val="center"/>
              <w:rPr>
                <w:rFonts w:hint="eastAsia" w:cs="宋体" w:asciiTheme="minorEastAsia" w:hAnsiTheme="minorEastAsia"/>
                <w:color w:val="000000"/>
                <w:kern w:val="0"/>
                <w:sz w:val="18"/>
                <w:szCs w:val="18"/>
                <w:lang w:bidi="ar"/>
              </w:rPr>
            </w:pPr>
          </w:p>
        </w:tc>
        <w:tc>
          <w:tcPr>
            <w:tcW w:w="1465" w:type="dxa"/>
            <w:vAlign w:val="center"/>
          </w:tcPr>
          <w:p w14:paraId="50D9BE52">
            <w:pPr>
              <w:widowControl/>
              <w:textAlignment w:val="center"/>
              <w:rPr>
                <w:rFonts w:hint="eastAsia" w:cs="宋体" w:asciiTheme="minorEastAsia" w:hAnsiTheme="minorEastAsia"/>
                <w:color w:val="000000"/>
                <w:kern w:val="0"/>
                <w:sz w:val="18"/>
                <w:szCs w:val="18"/>
                <w:lang w:bidi="ar"/>
              </w:rPr>
            </w:pPr>
            <w:r>
              <w:rPr>
                <w:rFonts w:hint="eastAsia" w:cs="仿宋" w:asciiTheme="minorEastAsia" w:hAnsiTheme="minorEastAsia"/>
                <w:color w:val="333333"/>
                <w:kern w:val="0"/>
                <w:szCs w:val="21"/>
              </w:rPr>
              <w:t>****</w:t>
            </w:r>
            <w:r>
              <w:rPr>
                <w:rFonts w:hint="eastAsia" w:cs="宋体" w:asciiTheme="minorEastAsia" w:hAnsiTheme="minorEastAsia"/>
                <w:color w:val="000000"/>
                <w:kern w:val="0"/>
                <w:sz w:val="18"/>
                <w:szCs w:val="18"/>
                <w:lang w:bidi="ar"/>
              </w:rPr>
              <w:t>律师事务所</w:t>
            </w:r>
          </w:p>
        </w:tc>
        <w:tc>
          <w:tcPr>
            <w:tcW w:w="1418" w:type="dxa"/>
            <w:vAlign w:val="center"/>
          </w:tcPr>
          <w:p w14:paraId="4C67382A">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w:t>
            </w:r>
          </w:p>
        </w:tc>
        <w:tc>
          <w:tcPr>
            <w:tcW w:w="1697" w:type="dxa"/>
            <w:vAlign w:val="center"/>
          </w:tcPr>
          <w:p w14:paraId="2EE27E13">
            <w:pPr>
              <w:widowControl/>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知识产权诉讼保护</w:t>
            </w:r>
          </w:p>
        </w:tc>
      </w:tr>
    </w:tbl>
    <w:p w14:paraId="483E9B15">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（二）教学设施</w:t>
      </w:r>
    </w:p>
    <w:p w14:paraId="24D047BA">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1.专业教室基本条件</w:t>
      </w:r>
    </w:p>
    <w:p w14:paraId="655C6EE7">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学院为本专业各年级各班级均配有相对固定的专业教室，教室安装现代化的多媒体教学设备，能够满足课堂教学的需要。</w:t>
      </w:r>
    </w:p>
    <w:p w14:paraId="261786EF">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2.校内实训室</w:t>
      </w:r>
    </w:p>
    <w:p w14:paraId="6FA051B1">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校内实训基地是实施实践教学环节的重要场所，主要是对学生进行专业岗位群基本技术技能的训练。校内实训基地要保证基本的配套设施，包括各门基础课程相关的语音室、多媒体电脑实训室等，以及供本专业学生进行实训的模拟法庭等。对校内的实训室，我们还拟建立知识产权实训室、模拟调解中心和法律咨询室等。</w:t>
      </w:r>
    </w:p>
    <w:p w14:paraId="746AEF74">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3.校外实训基地</w:t>
      </w:r>
    </w:p>
    <w:p w14:paraId="45713498">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校外实习实训基地是学生直接参加生产和实际工作，进行现场顶岗实习的场所。本专业在</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知识产权科技服务公司、</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知问律师事务所、北京京师（</w:t>
      </w:r>
      <w:r>
        <w:rPr>
          <w:rFonts w:hint="eastAsia" w:cs="仿宋" w:asciiTheme="minorEastAsia" w:hAnsiTheme="minorEastAsia"/>
          <w:color w:val="333333"/>
          <w:kern w:val="0"/>
          <w:szCs w:val="21"/>
          <w:lang w:val="en-US" w:eastAsia="zh-CN"/>
        </w:rPr>
        <w:t>**</w:t>
      </w:r>
      <w:r>
        <w:rPr>
          <w:rFonts w:hint="eastAsia" w:cs="仿宋" w:asciiTheme="minorEastAsia" w:hAnsiTheme="minorEastAsia"/>
          <w:color w:val="333333"/>
          <w:kern w:val="0"/>
          <w:szCs w:val="21"/>
        </w:rPr>
        <w:t>）律师事务所等单位建立了校外实训基地，并聘请行业专家作为校外实训指导老师。列表如下：</w:t>
      </w:r>
    </w:p>
    <w:tbl>
      <w:tblPr>
        <w:tblStyle w:val="11"/>
        <w:tblW w:w="8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4299"/>
        <w:gridCol w:w="2732"/>
      </w:tblGrid>
      <w:tr w14:paraId="363B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66" w:type="dxa"/>
          </w:tcPr>
          <w:p w14:paraId="22FB8403">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序号</w:t>
            </w:r>
          </w:p>
        </w:tc>
        <w:tc>
          <w:tcPr>
            <w:tcW w:w="4299" w:type="dxa"/>
          </w:tcPr>
          <w:p w14:paraId="260423EF">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实训基地名称</w:t>
            </w:r>
          </w:p>
        </w:tc>
        <w:tc>
          <w:tcPr>
            <w:tcW w:w="2732" w:type="dxa"/>
          </w:tcPr>
          <w:p w14:paraId="07E34E30">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建立日期</w:t>
            </w:r>
          </w:p>
        </w:tc>
      </w:tr>
      <w:tr w14:paraId="2A46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16C931C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4299" w:type="dxa"/>
            <w:tcBorders>
              <w:top w:val="single" w:color="auto" w:sz="4" w:space="0"/>
              <w:left w:val="single" w:color="auto" w:sz="4" w:space="0"/>
              <w:bottom w:val="single" w:color="auto" w:sz="4" w:space="0"/>
              <w:right w:val="single" w:color="auto" w:sz="4" w:space="0"/>
            </w:tcBorders>
            <w:shd w:val="clear" w:color="auto" w:fill="auto"/>
            <w:vAlign w:val="center"/>
          </w:tcPr>
          <w:p w14:paraId="3F877F34">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w:t>
            </w:r>
            <w:r>
              <w:rPr>
                <w:rFonts w:hint="eastAsia" w:ascii="宋体" w:hAnsi="宋体" w:eastAsia="宋体" w:cs="宋体"/>
                <w:color w:val="000000"/>
                <w:kern w:val="0"/>
                <w:sz w:val="18"/>
                <w:szCs w:val="18"/>
                <w:lang w:bidi="ar"/>
              </w:rPr>
              <w:t>律师事务所</w:t>
            </w:r>
          </w:p>
        </w:tc>
        <w:tc>
          <w:tcPr>
            <w:tcW w:w="2732" w:type="dxa"/>
            <w:tcBorders>
              <w:top w:val="single" w:color="auto" w:sz="4" w:space="0"/>
              <w:left w:val="nil"/>
              <w:bottom w:val="single" w:color="auto" w:sz="4" w:space="0"/>
              <w:right w:val="single" w:color="auto" w:sz="4" w:space="0"/>
            </w:tcBorders>
            <w:shd w:val="clear" w:color="auto" w:fill="auto"/>
            <w:vAlign w:val="center"/>
          </w:tcPr>
          <w:p w14:paraId="4C27B48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6AB4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64A089B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4299" w:type="dxa"/>
            <w:tcBorders>
              <w:top w:val="single" w:color="auto" w:sz="4" w:space="0"/>
              <w:left w:val="single" w:color="auto" w:sz="4" w:space="0"/>
              <w:bottom w:val="single" w:color="auto" w:sz="4" w:space="0"/>
              <w:right w:val="single" w:color="auto" w:sz="4" w:space="0"/>
            </w:tcBorders>
            <w:shd w:val="clear" w:color="auto" w:fill="auto"/>
            <w:vAlign w:val="center"/>
          </w:tcPr>
          <w:p w14:paraId="7DCF0657">
            <w:pPr>
              <w:widowControl/>
              <w:jc w:val="center"/>
              <w:textAlignment w:val="center"/>
              <w:rPr>
                <w:rFonts w:hint="eastAsia" w:ascii="宋体" w:hAnsi="宋体" w:eastAsia="宋体" w:cs="宋体"/>
                <w:color w:val="000000"/>
                <w:kern w:val="0"/>
                <w:sz w:val="18"/>
                <w:szCs w:val="18"/>
                <w:lang w:bidi="ar"/>
              </w:rPr>
            </w:pPr>
            <w:bookmarkStart w:id="3" w:name="OLE_LINK3"/>
            <w:r>
              <w:rPr>
                <w:rFonts w:hint="eastAsia" w:cs="仿宋" w:asciiTheme="minorEastAsia" w:hAnsiTheme="minorEastAsia"/>
                <w:color w:val="333333"/>
                <w:kern w:val="0"/>
                <w:szCs w:val="21"/>
              </w:rPr>
              <w:t>**</w:t>
            </w:r>
            <w:bookmarkEnd w:id="3"/>
            <w:r>
              <w:rPr>
                <w:rFonts w:hint="eastAsia" w:ascii="宋体" w:hAnsi="宋体" w:eastAsia="宋体" w:cs="宋体"/>
                <w:color w:val="000000"/>
                <w:kern w:val="0"/>
                <w:sz w:val="18"/>
                <w:szCs w:val="18"/>
                <w:lang w:bidi="ar"/>
              </w:rPr>
              <w:t>律师事务所</w:t>
            </w:r>
          </w:p>
        </w:tc>
        <w:tc>
          <w:tcPr>
            <w:tcW w:w="2732" w:type="dxa"/>
            <w:tcBorders>
              <w:top w:val="single" w:color="auto" w:sz="4" w:space="0"/>
              <w:left w:val="nil"/>
              <w:bottom w:val="single" w:color="auto" w:sz="4" w:space="0"/>
              <w:right w:val="single" w:color="auto" w:sz="4" w:space="0"/>
            </w:tcBorders>
            <w:shd w:val="clear" w:color="auto" w:fill="auto"/>
            <w:vAlign w:val="center"/>
          </w:tcPr>
          <w:p w14:paraId="0A333CE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2B3F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216731D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4299" w:type="dxa"/>
            <w:tcBorders>
              <w:top w:val="nil"/>
              <w:left w:val="single" w:color="auto" w:sz="4" w:space="0"/>
              <w:bottom w:val="single" w:color="auto" w:sz="4" w:space="0"/>
              <w:right w:val="single" w:color="auto" w:sz="4" w:space="0"/>
            </w:tcBorders>
            <w:shd w:val="clear" w:color="auto" w:fill="auto"/>
            <w:vAlign w:val="center"/>
          </w:tcPr>
          <w:p w14:paraId="0EEFC253">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w:t>
            </w:r>
            <w:r>
              <w:rPr>
                <w:rFonts w:hint="eastAsia" w:ascii="宋体" w:hAnsi="宋体" w:eastAsia="宋体" w:cs="宋体"/>
                <w:color w:val="000000"/>
                <w:kern w:val="0"/>
                <w:sz w:val="18"/>
                <w:szCs w:val="18"/>
                <w:lang w:bidi="ar"/>
              </w:rPr>
              <w:t>律师事务所</w:t>
            </w:r>
          </w:p>
        </w:tc>
        <w:tc>
          <w:tcPr>
            <w:tcW w:w="2732" w:type="dxa"/>
            <w:tcBorders>
              <w:top w:val="nil"/>
              <w:left w:val="nil"/>
              <w:bottom w:val="single" w:color="auto" w:sz="4" w:space="0"/>
              <w:right w:val="single" w:color="auto" w:sz="4" w:space="0"/>
            </w:tcBorders>
            <w:shd w:val="clear" w:color="auto" w:fill="auto"/>
            <w:vAlign w:val="center"/>
          </w:tcPr>
          <w:p w14:paraId="1EFEACF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0927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349FF8D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4299" w:type="dxa"/>
            <w:tcBorders>
              <w:top w:val="nil"/>
              <w:left w:val="single" w:color="auto" w:sz="4" w:space="0"/>
              <w:bottom w:val="single" w:color="auto" w:sz="4" w:space="0"/>
              <w:right w:val="single" w:color="auto" w:sz="4" w:space="0"/>
            </w:tcBorders>
            <w:shd w:val="clear" w:color="auto" w:fill="auto"/>
            <w:vAlign w:val="center"/>
          </w:tcPr>
          <w:p w14:paraId="781B514F">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w:t>
            </w:r>
            <w:r>
              <w:rPr>
                <w:rFonts w:hint="eastAsia" w:ascii="宋体" w:hAnsi="宋体" w:eastAsia="宋体" w:cs="宋体"/>
                <w:color w:val="000000"/>
                <w:kern w:val="0"/>
                <w:sz w:val="18"/>
                <w:szCs w:val="18"/>
                <w:lang w:bidi="ar"/>
              </w:rPr>
              <w:t>律师事务所</w:t>
            </w:r>
          </w:p>
        </w:tc>
        <w:tc>
          <w:tcPr>
            <w:tcW w:w="2732" w:type="dxa"/>
            <w:tcBorders>
              <w:top w:val="nil"/>
              <w:left w:val="nil"/>
              <w:bottom w:val="single" w:color="auto" w:sz="4" w:space="0"/>
              <w:right w:val="single" w:color="auto" w:sz="4" w:space="0"/>
            </w:tcBorders>
            <w:shd w:val="clear" w:color="auto" w:fill="auto"/>
            <w:vAlign w:val="center"/>
          </w:tcPr>
          <w:p w14:paraId="4B0B3CC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0CB6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53061CA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4299" w:type="dxa"/>
            <w:tcBorders>
              <w:top w:val="nil"/>
              <w:left w:val="single" w:color="auto" w:sz="4" w:space="0"/>
              <w:bottom w:val="single" w:color="auto" w:sz="4" w:space="0"/>
              <w:right w:val="single" w:color="auto" w:sz="4" w:space="0"/>
            </w:tcBorders>
            <w:shd w:val="clear" w:color="auto" w:fill="auto"/>
            <w:vAlign w:val="center"/>
          </w:tcPr>
          <w:p w14:paraId="2C8543DA">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w:t>
            </w:r>
            <w:r>
              <w:rPr>
                <w:rFonts w:hint="eastAsia" w:ascii="宋体" w:hAnsi="宋体" w:eastAsia="宋体" w:cs="宋体"/>
                <w:color w:val="000000"/>
                <w:kern w:val="0"/>
                <w:sz w:val="18"/>
                <w:szCs w:val="18"/>
                <w:lang w:bidi="ar"/>
              </w:rPr>
              <w:t>律师事务所</w:t>
            </w:r>
          </w:p>
        </w:tc>
        <w:tc>
          <w:tcPr>
            <w:tcW w:w="2732" w:type="dxa"/>
            <w:tcBorders>
              <w:top w:val="nil"/>
              <w:left w:val="nil"/>
              <w:bottom w:val="single" w:color="auto" w:sz="4" w:space="0"/>
              <w:right w:val="single" w:color="auto" w:sz="4" w:space="0"/>
            </w:tcBorders>
            <w:shd w:val="clear" w:color="auto" w:fill="auto"/>
            <w:vAlign w:val="center"/>
          </w:tcPr>
          <w:p w14:paraId="0F88C33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7B8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55680B2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4299" w:type="dxa"/>
            <w:tcBorders>
              <w:top w:val="nil"/>
              <w:left w:val="single" w:color="auto" w:sz="4" w:space="0"/>
              <w:bottom w:val="single" w:color="auto" w:sz="4" w:space="0"/>
              <w:right w:val="single" w:color="auto" w:sz="4" w:space="0"/>
            </w:tcBorders>
            <w:shd w:val="clear" w:color="auto" w:fill="auto"/>
            <w:vAlign w:val="center"/>
          </w:tcPr>
          <w:p w14:paraId="137FDCAA">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**知</w:t>
            </w:r>
            <w:r>
              <w:rPr>
                <w:rFonts w:hint="eastAsia" w:ascii="宋体" w:hAnsi="宋体" w:eastAsia="宋体" w:cs="宋体"/>
                <w:color w:val="000000"/>
                <w:kern w:val="0"/>
                <w:sz w:val="18"/>
                <w:szCs w:val="18"/>
                <w:lang w:bidi="ar"/>
              </w:rPr>
              <w:t>识产权服务公司</w:t>
            </w:r>
          </w:p>
        </w:tc>
        <w:tc>
          <w:tcPr>
            <w:tcW w:w="2732" w:type="dxa"/>
            <w:tcBorders>
              <w:top w:val="nil"/>
              <w:left w:val="nil"/>
              <w:bottom w:val="single" w:color="auto" w:sz="4" w:space="0"/>
              <w:right w:val="single" w:color="auto" w:sz="4" w:space="0"/>
            </w:tcBorders>
            <w:shd w:val="clear" w:color="auto" w:fill="auto"/>
            <w:vAlign w:val="center"/>
          </w:tcPr>
          <w:p w14:paraId="2B4119E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r w14:paraId="0215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6" w:type="dxa"/>
          </w:tcPr>
          <w:p w14:paraId="3BD0620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4299" w:type="dxa"/>
            <w:tcBorders>
              <w:top w:val="single" w:color="auto" w:sz="4" w:space="0"/>
              <w:left w:val="single" w:color="auto" w:sz="4" w:space="0"/>
              <w:bottom w:val="single" w:color="auto" w:sz="4" w:space="0"/>
              <w:right w:val="single" w:color="auto" w:sz="4" w:space="0"/>
            </w:tcBorders>
            <w:shd w:val="clear" w:color="auto" w:fill="auto"/>
            <w:vAlign w:val="center"/>
          </w:tcPr>
          <w:p w14:paraId="444C6BBF">
            <w:pPr>
              <w:widowControl/>
              <w:jc w:val="center"/>
              <w:textAlignment w:val="center"/>
              <w:rPr>
                <w:rFonts w:hint="eastAsia" w:ascii="宋体" w:hAnsi="宋体" w:eastAsia="宋体" w:cs="宋体"/>
                <w:color w:val="000000"/>
                <w:kern w:val="0"/>
                <w:sz w:val="18"/>
                <w:szCs w:val="18"/>
                <w:lang w:bidi="ar"/>
              </w:rPr>
            </w:pPr>
            <w:r>
              <w:rPr>
                <w:rFonts w:hint="eastAsia" w:cs="仿宋" w:asciiTheme="minorEastAsia" w:hAnsiTheme="minorEastAsia"/>
                <w:color w:val="333333"/>
                <w:kern w:val="0"/>
                <w:szCs w:val="21"/>
              </w:rPr>
              <w:t>**</w:t>
            </w:r>
            <w:r>
              <w:rPr>
                <w:rFonts w:hint="eastAsia" w:ascii="宋体" w:hAnsi="宋体" w:eastAsia="宋体" w:cs="宋体"/>
                <w:color w:val="000000"/>
                <w:kern w:val="0"/>
                <w:sz w:val="18"/>
                <w:szCs w:val="18"/>
                <w:lang w:bidi="ar"/>
              </w:rPr>
              <w:t>律师事务所</w:t>
            </w:r>
          </w:p>
        </w:tc>
        <w:tc>
          <w:tcPr>
            <w:tcW w:w="2732" w:type="dxa"/>
            <w:tcBorders>
              <w:top w:val="single" w:color="auto" w:sz="4" w:space="0"/>
              <w:left w:val="nil"/>
              <w:bottom w:val="single" w:color="auto" w:sz="4" w:space="0"/>
              <w:right w:val="single" w:color="auto" w:sz="4" w:space="0"/>
            </w:tcBorders>
            <w:shd w:val="clear" w:color="auto" w:fill="auto"/>
            <w:vAlign w:val="center"/>
          </w:tcPr>
          <w:p w14:paraId="42CE5EB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202011</w:t>
            </w:r>
          </w:p>
        </w:tc>
      </w:tr>
    </w:tbl>
    <w:p w14:paraId="102EA0E7">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4.学生顶岗实习条件</w:t>
      </w:r>
    </w:p>
    <w:p w14:paraId="67DF8660">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顶岗实习是在校生在学习1-2年之后到专业相应对口的指定行业，带薪实习，实习学生完全要履行其实习岗位的所有职责。顶岗实习分集中实习和分散实习两种形式。本专业建立“紧密依托行业，大分散、小集中”的顶岗实习机制，有着稳定的校外实习基地，能涵盖知识产权管理的主要岗位，可接纳一定规模的学生实习；能够配备相应数量的指导教师对学生实习进行指导和管理；有保证实习生日常工作、学习、生活的规章制度，有安全、保险保障，为专业学生顺利毕业和就业提供强有力的基础和保障。</w:t>
      </w:r>
    </w:p>
    <w:p w14:paraId="0532F429">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5.支持信息化教学的条件</w:t>
      </w:r>
    </w:p>
    <w:p w14:paraId="0ECD6FDC">
      <w:pPr>
        <w:adjustRightInd w:val="0"/>
        <w:snapToGrid w:val="0"/>
        <w:spacing w:line="288"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学院建立有校园网络。本专业各班级均有独立的多媒体教室，为开展多媒体教学提供了条件。教师可以通过职教云（https://zjy2.icve.com.cn/）、超星学习通（http://passport2.chaoxing.com/）平台开展课程教学。</w:t>
      </w:r>
    </w:p>
    <w:p w14:paraId="7A490FC7">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（三）教学资源</w:t>
      </w:r>
    </w:p>
    <w:p w14:paraId="5FEF42B9">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1.教材选用要求</w:t>
      </w:r>
    </w:p>
    <w:p w14:paraId="78DF8FBE">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专业课程教材要求选用近三年出版的，具有高等职业教育特色的教材，其中优先选用职业教育规划教材或者高水平教材。优先选用中国政法大学出版社出版、我院教师主编的“警官高等职业教育十三五规划教材”以及国家级和教学指导委员会推荐教材；无统编教材的，可以选用其他优秀教材、高水平的自编教材。教材内容应吸收新思想、新政策、新技术、新要求，体现“理论够用、突出实践”的原则，充分体现项目导向、任务驱动、知行合一的设计理念。</w:t>
      </w:r>
    </w:p>
    <w:p w14:paraId="339A5260">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2.图书文献配备基本条件</w:t>
      </w:r>
    </w:p>
    <w:p w14:paraId="42570B82">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学院图书馆的图书文献配置能满足本专业人才培养、专业建设、教科研等工作以及学生课外拓展阅读的需要。专业类图书文献主要包括：相关管理类著作、文献；知识产权有关的著作、文献；相关法律法规等。</w:t>
      </w:r>
    </w:p>
    <w:p w14:paraId="206163E1">
      <w:pPr>
        <w:pStyle w:val="9"/>
        <w:widowControl/>
        <w:spacing w:before="156" w:beforeLines="50" w:beforeAutospacing="0" w:after="156" w:afterLines="50" w:afterAutospacing="0"/>
        <w:ind w:firstLine="422" w:firstLineChars="200"/>
        <w:rPr>
          <w:rFonts w:hint="eastAsia" w:ascii="黑体" w:hAnsi="黑体" w:eastAsia="黑体" w:cs="黑体"/>
          <w:b/>
          <w:bCs/>
          <w:sz w:val="21"/>
          <w:szCs w:val="21"/>
          <w:lang w:bidi="zh-CN"/>
        </w:rPr>
      </w:pPr>
      <w:r>
        <w:rPr>
          <w:rFonts w:hint="eastAsia" w:ascii="黑体" w:hAnsi="黑体" w:eastAsia="黑体" w:cs="黑体"/>
          <w:b/>
          <w:bCs/>
          <w:sz w:val="21"/>
          <w:szCs w:val="21"/>
          <w:lang w:bidi="zh-CN"/>
        </w:rPr>
        <w:t>3.数字资源配备基本条件</w:t>
      </w:r>
    </w:p>
    <w:p w14:paraId="5341668F">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应配备专业相关的电子书籍、电子期刊、数字图书馆等各类数据资源。学院先后续订和购置了“超星电子图书”，“维普智立方发现系统”“龙源期刊阅览室”“读秀知识平台”“爱迪科森网上报告厅”“爱迪科森就业数据库”“维普考试系统”“北大法意案例教学库”“CNKI中国知识资源总库”“万方博硕论文”等22种数据库。数据库类型涵盖了电子图书，学术论文库、中文期刊库、考试库、视频库等多种类型。电子期刊1.5万多种，学位论文数据库7万多篇。</w:t>
      </w:r>
    </w:p>
    <w:p w14:paraId="0F086228">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（四）教学方法</w:t>
      </w:r>
    </w:p>
    <w:p w14:paraId="4FAA42B7">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积极探索适合知识产权管理专业特色的工学结合、校企（所）结合、理论与实践结合的教学模式，设计“教、学、做”一体的情境教学方法。积极运用适合现代职业教育特点的启发式教学法、研讨问题教学法、情境体验教学法、案例解析教学法、过程导向教学法、项目导向教学法、任务驱动教学法、示范模拟训练教学法、多媒体组合教学法等教学法，深度融合现代化信息技术于教学中，运用翻转课堂、智慧课堂实施教学，做到因材施教、因需施教。</w:t>
      </w:r>
    </w:p>
    <w:p w14:paraId="51CE4A6F">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（五）教学评价</w:t>
      </w:r>
    </w:p>
    <w:p w14:paraId="720A6A00">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改革考试考核标准和方式。实行笔试口试和操作相结合、理论和实践相结合、技能和态度相结合、开卷和闭卷相结合、期末考试与平时表现相结合、校内教师评价与社会评价相结合的考核评价模式，着重考核学生的动手操作能力和法律应用能力。</w:t>
      </w:r>
    </w:p>
    <w:p w14:paraId="14916E80">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建立和完善教师教学工作量化考核机制。遵循“客观、公正、准确”和“全面性、客观性、可测性”的原则，采取定性考核和定量考核相结合、平时考核与定期考核相结合的方法，对教师教科研工作质量作出切合实际的评价。</w:t>
      </w:r>
    </w:p>
    <w:p w14:paraId="2A48D894">
      <w:pPr>
        <w:widowControl/>
        <w:spacing w:before="156" w:beforeLines="50" w:after="156" w:afterLines="50"/>
        <w:rPr>
          <w:rFonts w:hint="eastAsia" w:cs="仿宋" w:asciiTheme="minorEastAsia" w:hAnsiTheme="minorEastAsia"/>
          <w:b/>
          <w:bCs/>
          <w:color w:val="000000"/>
          <w:sz w:val="28"/>
          <w:szCs w:val="28"/>
          <w:shd w:val="clear" w:color="auto" w:fill="FEFEFE"/>
        </w:rPr>
      </w:pPr>
      <w:r>
        <w:rPr>
          <w:rFonts w:hint="eastAsia" w:cs="仿宋" w:asciiTheme="minorEastAsia" w:hAnsiTheme="minorEastAsia"/>
          <w:b/>
          <w:bCs/>
          <w:color w:val="000000"/>
          <w:sz w:val="28"/>
          <w:szCs w:val="28"/>
          <w:shd w:val="clear" w:color="auto" w:fill="FEFEFE"/>
        </w:rPr>
        <w:t>（六）质量管理</w:t>
      </w:r>
    </w:p>
    <w:p w14:paraId="47A96275">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建立专业建设和教学质量监控机制。建立专业建设委员会，成员6人，其中行业专家3人。专业建设委员会工作任务是共同参与制定、修订人才培养方案；共同参与课程资源建设，包括课堂教学，教材编写等；指导学生实验实习、就业创业等。健全专业教学质量监控管理制度，完善课堂教学、教学评价、实习实训、毕业设计以及专业调研、人才培养方案更新、资源建设等方面质量标准建设。</w:t>
      </w:r>
    </w:p>
    <w:p w14:paraId="58A41F4A">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完善教学管理机制，加强日常教学组织运行与管理。院系将采取以下方式进行教学质量检查并对教学质量进行动态监控：（1）督导组听课检查；（2）院系领导听课检查；（3）学生信息员信息反馈；（4）学生评教；（5）教师评学；（6）教师互相听课、互评；（7）校外兼职教师、专业建设指导委员会等校外人员评教情况；（8）教务处抽查，各系、部自</w:t>
      </w:r>
    </w:p>
    <w:p w14:paraId="4833014A">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查本部门教学情况。检查内容包括：（1）课堂教学情况：包括所有任课教师的课堂教学讲授内容、讲课方法、课堂管理、多媒体使用效果、教学进度、教案及讲课效果等；（2）各门课程中实践教学的落实情况；（3）学生作业等完成情况；（4）毕业班实习实训及毕业设计或论文完成情况；（5）课程改革与建设尤其是专业核心课程建设情况；（6）学期考试（命题、监考、试卷、成绩分析等）情况。</w:t>
      </w:r>
    </w:p>
    <w:p w14:paraId="67C5451A">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3.建立毕业生跟踪反馈机制及社会评价机制。对生源情况、在校生学业水平、毕业生就业情况等进行分析，定期评价人才培养质量和培养目标达成情况。</w:t>
      </w:r>
    </w:p>
    <w:p w14:paraId="15F8F2C1">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4.专业教科研充分利用调研、各方评价分析结果，有效推进专业建设和教学改革，持续提高人才培养质量。</w:t>
      </w:r>
    </w:p>
    <w:p w14:paraId="0A8596B4">
      <w:pPr>
        <w:widowControl/>
        <w:spacing w:before="156" w:beforeLines="50" w:after="156" w:afterLines="50"/>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九、学生毕业要求</w:t>
      </w:r>
    </w:p>
    <w:p w14:paraId="41F340E5">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1.学生应获得的学分不低于1</w:t>
      </w:r>
      <w:r>
        <w:rPr>
          <w:rFonts w:cs="仿宋" w:asciiTheme="minorEastAsia" w:hAnsiTheme="minorEastAsia"/>
          <w:color w:val="333333"/>
          <w:kern w:val="0"/>
          <w:szCs w:val="21"/>
        </w:rPr>
        <w:t>4</w:t>
      </w:r>
      <w:r>
        <w:rPr>
          <w:rFonts w:hint="eastAsia" w:cs="仿宋" w:asciiTheme="minorEastAsia" w:hAnsiTheme="minorEastAsia"/>
          <w:color w:val="333333"/>
          <w:kern w:val="0"/>
          <w:szCs w:val="21"/>
        </w:rPr>
        <w:t>0学分。其中，公共必修课和专业必修课必须全部考核通过，获得相应的学分，本专业两类必修课共计需获取101学分。专业限选课不低于6学分，公共选修课一般不低于</w:t>
      </w:r>
      <w:r>
        <w:rPr>
          <w:rFonts w:cs="仿宋" w:asciiTheme="minorEastAsia" w:hAnsiTheme="minorEastAsia"/>
          <w:color w:val="333333"/>
          <w:kern w:val="0"/>
          <w:szCs w:val="21"/>
        </w:rPr>
        <w:t>2</w:t>
      </w:r>
      <w:r>
        <w:rPr>
          <w:rFonts w:hint="eastAsia" w:cs="仿宋" w:asciiTheme="minorEastAsia" w:hAnsiTheme="minorEastAsia"/>
          <w:color w:val="333333"/>
          <w:kern w:val="0"/>
          <w:szCs w:val="21"/>
        </w:rPr>
        <w:t>学分；</w:t>
      </w:r>
    </w:p>
    <w:p w14:paraId="2C0D724D">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2.经学校和上级教育主管部门审核符合毕业条件；</w:t>
      </w:r>
    </w:p>
    <w:p w14:paraId="1AE6B709">
      <w:pPr>
        <w:adjustRightInd w:val="0"/>
        <w:snapToGrid w:val="0"/>
        <w:spacing w:line="360" w:lineRule="auto"/>
        <w:ind w:firstLine="420" w:firstLineChars="200"/>
        <w:rPr>
          <w:rFonts w:hint="eastAsia" w:cs="仿宋" w:asciiTheme="minorEastAsia" w:hAnsiTheme="minorEastAsia"/>
          <w:color w:val="333333"/>
          <w:kern w:val="0"/>
          <w:szCs w:val="21"/>
        </w:rPr>
      </w:pPr>
      <w:r>
        <w:rPr>
          <w:rFonts w:hint="eastAsia" w:cs="仿宋" w:asciiTheme="minorEastAsia" w:hAnsiTheme="minorEastAsia"/>
          <w:color w:val="333333"/>
          <w:kern w:val="0"/>
          <w:szCs w:val="21"/>
        </w:rPr>
        <w:t>3.无学院规定的其他不准毕业的情况。</w:t>
      </w:r>
    </w:p>
    <w:p w14:paraId="46B3F743">
      <w:pPr>
        <w:keepNext w:val="0"/>
        <w:keepLines w:val="0"/>
        <w:pageBreakBefore w:val="0"/>
        <w:widowControl/>
        <w:numPr>
          <w:ilvl w:val="0"/>
          <w:numId w:val="1"/>
        </w:numPr>
        <w:kinsoku/>
        <w:wordWrap/>
        <w:overflowPunct/>
        <w:topLinePunct w:val="0"/>
        <w:autoSpaceDE/>
        <w:autoSpaceDN/>
        <w:bidi w:val="0"/>
        <w:adjustRightInd w:val="0"/>
        <w:snapToGrid w:val="0"/>
        <w:spacing w:before="156" w:beforeLines="50"/>
        <w:textAlignment w:val="auto"/>
        <w:rPr>
          <w:rFonts w:hint="eastAsia" w:cs="仿宋" w:asciiTheme="minorEastAsia" w:hAnsiTheme="minorEastAsia"/>
          <w:b/>
          <w:bCs/>
          <w:color w:val="000000"/>
          <w:sz w:val="32"/>
          <w:szCs w:val="32"/>
          <w:shd w:val="clear" w:color="auto" w:fill="FEFEFE"/>
        </w:rPr>
      </w:pPr>
      <w:r>
        <w:rPr>
          <w:rFonts w:hint="eastAsia" w:cs="仿宋" w:asciiTheme="minorEastAsia" w:hAnsiTheme="minorEastAsia"/>
          <w:b/>
          <w:bCs/>
          <w:color w:val="000000"/>
          <w:sz w:val="32"/>
          <w:szCs w:val="32"/>
          <w:shd w:val="clear" w:color="auto" w:fill="FEFEFE"/>
        </w:rPr>
        <w:t>教学进程表</w:t>
      </w:r>
    </w:p>
    <w:tbl>
      <w:tblPr>
        <w:tblStyle w:val="10"/>
        <w:tblpPr w:leftFromText="180" w:rightFromText="180" w:vertAnchor="text" w:horzAnchor="page" w:tblpX="883" w:tblpY="1251"/>
        <w:tblOverlap w:val="never"/>
        <w:tblW w:w="10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0"/>
        <w:gridCol w:w="320"/>
        <w:gridCol w:w="1840"/>
        <w:gridCol w:w="580"/>
        <w:gridCol w:w="590"/>
        <w:gridCol w:w="640"/>
        <w:gridCol w:w="610"/>
        <w:gridCol w:w="460"/>
        <w:gridCol w:w="510"/>
        <w:gridCol w:w="560"/>
        <w:gridCol w:w="500"/>
        <w:gridCol w:w="500"/>
        <w:gridCol w:w="440"/>
        <w:gridCol w:w="474"/>
        <w:gridCol w:w="370"/>
        <w:gridCol w:w="550"/>
        <w:gridCol w:w="680"/>
        <w:gridCol w:w="640"/>
      </w:tblGrid>
      <w:tr w14:paraId="77FFE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854" w:type="dxa"/>
            <w:gridSpan w:val="18"/>
            <w:tcBorders>
              <w:top w:val="nil"/>
              <w:left w:val="nil"/>
              <w:bottom w:val="nil"/>
              <w:right w:val="nil"/>
            </w:tcBorders>
            <w:shd w:val="clear" w:color="auto" w:fill="auto"/>
            <w:noWrap/>
            <w:vAlign w:val="center"/>
          </w:tcPr>
          <w:p w14:paraId="5F6B9D8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2022级知识产权管理专业教学进程表</w:t>
            </w:r>
          </w:p>
        </w:tc>
      </w:tr>
      <w:tr w14:paraId="41C6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8B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w:t>
            </w:r>
          </w:p>
        </w:tc>
        <w:tc>
          <w:tcPr>
            <w:tcW w:w="723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B1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2022级知识产权管理专业</w:t>
            </w:r>
          </w:p>
        </w:tc>
        <w:tc>
          <w:tcPr>
            <w:tcW w:w="271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94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编制日期：2022.4</w:t>
            </w:r>
          </w:p>
        </w:tc>
      </w:tr>
      <w:tr w14:paraId="10520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B2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课程类别</w:t>
            </w:r>
          </w:p>
        </w:tc>
        <w:tc>
          <w:tcPr>
            <w:tcW w:w="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6B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07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课程名称</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30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学时</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B6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学分</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A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学时分配</w:t>
            </w:r>
          </w:p>
        </w:tc>
        <w:tc>
          <w:tcPr>
            <w:tcW w:w="2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9B9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教学周数</w:t>
            </w:r>
          </w:p>
        </w:tc>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4E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考试学期</w:t>
            </w:r>
          </w:p>
        </w:tc>
        <w:tc>
          <w:tcPr>
            <w:tcW w:w="37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552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选修</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B6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课程类型</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9B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课程代码</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4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排课部门</w:t>
            </w:r>
          </w:p>
        </w:tc>
      </w:tr>
      <w:tr w14:paraId="6ABEA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F6AD9">
            <w:pPr>
              <w:jc w:val="center"/>
              <w:rPr>
                <w:rFonts w:hint="eastAsia" w:ascii="宋体" w:hAnsi="宋体" w:eastAsia="宋体" w:cs="宋体"/>
                <w:i w:val="0"/>
                <w:iCs w:val="0"/>
                <w:color w:val="000000"/>
                <w:sz w:val="18"/>
                <w:szCs w:val="18"/>
                <w:u w:val="none"/>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33E1D">
            <w:pPr>
              <w:jc w:val="center"/>
              <w:rPr>
                <w:rFonts w:hint="eastAsia" w:ascii="宋体" w:hAnsi="宋体" w:eastAsia="宋体" w:cs="宋体"/>
                <w:i w:val="0"/>
                <w:iCs w:val="0"/>
                <w:color w:val="000000"/>
                <w:sz w:val="18"/>
                <w:szCs w:val="18"/>
                <w:u w:val="none"/>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5CE6">
            <w:pPr>
              <w:jc w:val="center"/>
              <w:rPr>
                <w:rFonts w:hint="eastAsia" w:ascii="宋体" w:hAnsi="宋体" w:eastAsia="宋体" w:cs="宋体"/>
                <w:i w:val="0"/>
                <w:iCs w:val="0"/>
                <w:color w:val="000000"/>
                <w:sz w:val="18"/>
                <w:szCs w:val="18"/>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3D579">
            <w:pPr>
              <w:jc w:val="center"/>
              <w:rPr>
                <w:rFonts w:hint="eastAsia" w:ascii="宋体" w:hAnsi="宋体" w:eastAsia="宋体" w:cs="宋体"/>
                <w:i w:val="0"/>
                <w:iCs w:val="0"/>
                <w:color w:val="000000"/>
                <w:sz w:val="18"/>
                <w:szCs w:val="18"/>
                <w:u w:val="none"/>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80121">
            <w:pPr>
              <w:jc w:val="center"/>
              <w:rPr>
                <w:rFonts w:hint="eastAsia" w:ascii="宋体" w:hAnsi="宋体" w:eastAsia="宋体" w:cs="宋体"/>
                <w:i w:val="0"/>
                <w:iCs w:val="0"/>
                <w:color w:val="000000"/>
                <w:sz w:val="18"/>
                <w:szCs w:val="18"/>
                <w:u w:val="none"/>
              </w:rPr>
            </w:pP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B8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理论教学</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23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实践教学</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59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第一学年</w:t>
            </w:r>
          </w:p>
        </w:tc>
        <w:tc>
          <w:tcPr>
            <w:tcW w:w="1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9E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第二学年</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4E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第三学年</w:t>
            </w: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ECC37">
            <w:pPr>
              <w:jc w:val="center"/>
              <w:rPr>
                <w:rFonts w:hint="eastAsia" w:ascii="宋体" w:hAnsi="宋体" w:eastAsia="宋体" w:cs="宋体"/>
                <w:i w:val="0"/>
                <w:iCs w:val="0"/>
                <w:color w:val="000000"/>
                <w:sz w:val="18"/>
                <w:szCs w:val="18"/>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0E51F5">
            <w:pPr>
              <w:jc w:val="center"/>
              <w:rPr>
                <w:rFonts w:hint="eastAsia" w:ascii="宋体" w:hAnsi="宋体" w:eastAsia="宋体" w:cs="宋体"/>
                <w:i w:val="0"/>
                <w:iCs w:val="0"/>
                <w:color w:val="000000"/>
                <w:sz w:val="18"/>
                <w:szCs w:val="18"/>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EFFB6">
            <w:pPr>
              <w:jc w:val="center"/>
              <w:rPr>
                <w:rFonts w:hint="eastAsia" w:ascii="宋体" w:hAnsi="宋体" w:eastAsia="宋体" w:cs="宋体"/>
                <w:i w:val="0"/>
                <w:iCs w:val="0"/>
                <w:color w:val="000000"/>
                <w:sz w:val="18"/>
                <w:szCs w:val="18"/>
                <w:u w:val="none"/>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10A6B">
            <w:pPr>
              <w:jc w:val="center"/>
              <w:rPr>
                <w:rFonts w:hint="eastAsia" w:ascii="宋体" w:hAnsi="宋体" w:eastAsia="宋体" w:cs="宋体"/>
                <w:i w:val="0"/>
                <w:iCs w:val="0"/>
                <w:color w:val="000000"/>
                <w:sz w:val="18"/>
                <w:szCs w:val="18"/>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3994">
            <w:pPr>
              <w:jc w:val="center"/>
              <w:rPr>
                <w:rFonts w:hint="eastAsia" w:ascii="宋体" w:hAnsi="宋体" w:eastAsia="宋体" w:cs="宋体"/>
                <w:i w:val="0"/>
                <w:iCs w:val="0"/>
                <w:color w:val="000000"/>
                <w:sz w:val="18"/>
                <w:szCs w:val="18"/>
                <w:u w:val="none"/>
              </w:rPr>
            </w:pPr>
          </w:p>
        </w:tc>
      </w:tr>
      <w:tr w14:paraId="37089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7D996">
            <w:pPr>
              <w:jc w:val="center"/>
              <w:rPr>
                <w:rFonts w:hint="eastAsia" w:ascii="宋体" w:hAnsi="宋体" w:eastAsia="宋体" w:cs="宋体"/>
                <w:i w:val="0"/>
                <w:iCs w:val="0"/>
                <w:color w:val="000000"/>
                <w:sz w:val="18"/>
                <w:szCs w:val="18"/>
                <w:u w:val="none"/>
              </w:rPr>
            </w:pPr>
          </w:p>
        </w:tc>
        <w:tc>
          <w:tcPr>
            <w:tcW w:w="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7738F">
            <w:pPr>
              <w:jc w:val="center"/>
              <w:rPr>
                <w:rFonts w:hint="eastAsia" w:ascii="宋体" w:hAnsi="宋体" w:eastAsia="宋体" w:cs="宋体"/>
                <w:i w:val="0"/>
                <w:iCs w:val="0"/>
                <w:color w:val="000000"/>
                <w:sz w:val="18"/>
                <w:szCs w:val="18"/>
                <w:u w:val="none"/>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B69C1">
            <w:pPr>
              <w:jc w:val="center"/>
              <w:rPr>
                <w:rFonts w:hint="eastAsia" w:ascii="宋体" w:hAnsi="宋体" w:eastAsia="宋体" w:cs="宋体"/>
                <w:i w:val="0"/>
                <w:iCs w:val="0"/>
                <w:color w:val="000000"/>
                <w:sz w:val="18"/>
                <w:szCs w:val="18"/>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19C90">
            <w:pPr>
              <w:jc w:val="center"/>
              <w:rPr>
                <w:rFonts w:hint="eastAsia" w:ascii="宋体" w:hAnsi="宋体" w:eastAsia="宋体" w:cs="宋体"/>
                <w:i w:val="0"/>
                <w:iCs w:val="0"/>
                <w:color w:val="000000"/>
                <w:sz w:val="18"/>
                <w:szCs w:val="18"/>
                <w:u w:val="none"/>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DA849">
            <w:pPr>
              <w:jc w:val="center"/>
              <w:rPr>
                <w:rFonts w:hint="eastAsia" w:ascii="宋体" w:hAnsi="宋体" w:eastAsia="宋体" w:cs="宋体"/>
                <w:i w:val="0"/>
                <w:iCs w:val="0"/>
                <w:color w:val="000000"/>
                <w:sz w:val="18"/>
                <w:szCs w:val="18"/>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38774">
            <w:pPr>
              <w:jc w:val="center"/>
              <w:rPr>
                <w:rFonts w:hint="eastAsia" w:ascii="宋体" w:hAnsi="宋体" w:eastAsia="宋体" w:cs="宋体"/>
                <w:i w:val="0"/>
                <w:iCs w:val="0"/>
                <w:color w:val="000000"/>
                <w:sz w:val="18"/>
                <w:szCs w:val="18"/>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6DBA6">
            <w:pPr>
              <w:jc w:val="center"/>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A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5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1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4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B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3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C6782">
            <w:pPr>
              <w:jc w:val="center"/>
              <w:rPr>
                <w:rFonts w:hint="eastAsia" w:ascii="宋体" w:hAnsi="宋体" w:eastAsia="宋体" w:cs="宋体"/>
                <w:i w:val="0"/>
                <w:iCs w:val="0"/>
                <w:color w:val="000000"/>
                <w:sz w:val="18"/>
                <w:szCs w:val="18"/>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CA09F28">
            <w:pPr>
              <w:jc w:val="center"/>
              <w:rPr>
                <w:rFonts w:hint="eastAsia" w:ascii="宋体" w:hAnsi="宋体" w:eastAsia="宋体" w:cs="宋体"/>
                <w:i w:val="0"/>
                <w:iCs w:val="0"/>
                <w:color w:val="000000"/>
                <w:sz w:val="18"/>
                <w:szCs w:val="18"/>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343BF">
            <w:pPr>
              <w:jc w:val="center"/>
              <w:rPr>
                <w:rFonts w:hint="eastAsia" w:ascii="宋体" w:hAnsi="宋体" w:eastAsia="宋体" w:cs="宋体"/>
                <w:i w:val="0"/>
                <w:iCs w:val="0"/>
                <w:color w:val="000000"/>
                <w:sz w:val="18"/>
                <w:szCs w:val="18"/>
                <w:u w:val="none"/>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46028">
            <w:pPr>
              <w:jc w:val="center"/>
              <w:rPr>
                <w:rFonts w:hint="eastAsia" w:ascii="宋体" w:hAnsi="宋体" w:eastAsia="宋体" w:cs="宋体"/>
                <w:i w:val="0"/>
                <w:iCs w:val="0"/>
                <w:color w:val="000000"/>
                <w:sz w:val="18"/>
                <w:szCs w:val="18"/>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6A74">
            <w:pPr>
              <w:jc w:val="center"/>
              <w:rPr>
                <w:rFonts w:hint="eastAsia" w:ascii="宋体" w:hAnsi="宋体" w:eastAsia="宋体" w:cs="宋体"/>
                <w:i w:val="0"/>
                <w:iCs w:val="0"/>
                <w:color w:val="000000"/>
                <w:sz w:val="18"/>
                <w:szCs w:val="18"/>
                <w:u w:val="none"/>
              </w:rPr>
            </w:pPr>
          </w:p>
        </w:tc>
      </w:tr>
      <w:tr w14:paraId="703E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restart"/>
            <w:tcBorders>
              <w:top w:val="single" w:color="000000" w:sz="4" w:space="0"/>
              <w:left w:val="single" w:color="000000" w:sz="4" w:space="0"/>
              <w:bottom w:val="nil"/>
              <w:right w:val="single" w:color="000000" w:sz="4" w:space="0"/>
            </w:tcBorders>
            <w:shd w:val="clear" w:color="auto" w:fill="auto"/>
            <w:textDirection w:val="tbRlV"/>
            <w:vAlign w:val="center"/>
          </w:tcPr>
          <w:p w14:paraId="2F92EB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公共基础课</w:t>
            </w: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C2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16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思想道德与法治(含习近平法治思想)</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5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4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D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2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BB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EFB0">
            <w:pPr>
              <w:jc w:val="center"/>
              <w:rPr>
                <w:rFonts w:hint="default" w:ascii="Times New Roman" w:hAnsi="Times New Roman" w:eastAsia="宋体" w:cs="Times New Roman"/>
                <w:i w:val="0"/>
                <w:iCs w:val="0"/>
                <w:color w:val="FF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4F34">
            <w:pPr>
              <w:jc w:val="center"/>
              <w:rPr>
                <w:rFonts w:hint="default" w:ascii="Times New Roman" w:hAnsi="Times New Roman" w:eastAsia="宋体" w:cs="Times New Roman"/>
                <w:i w:val="0"/>
                <w:iCs w:val="0"/>
                <w:color w:val="FF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7D47">
            <w:pPr>
              <w:jc w:val="center"/>
              <w:rPr>
                <w:rFonts w:hint="default" w:ascii="Times New Roman" w:hAnsi="Times New Roman" w:eastAsia="宋体" w:cs="Times New Roman"/>
                <w:i w:val="0"/>
                <w:iCs w:val="0"/>
                <w:color w:val="FF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5BEA">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3B9D">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2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50C0D5">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7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D2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GG2219901</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思修与法律基础</w:t>
            </w:r>
          </w:p>
        </w:tc>
      </w:tr>
      <w:tr w14:paraId="225A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6705734E">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7B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B5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9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B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A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EC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3203">
            <w:pPr>
              <w:jc w:val="center"/>
              <w:rPr>
                <w:rFonts w:hint="default" w:ascii="Times New Roman" w:hAnsi="Times New Roman" w:eastAsia="宋体" w:cs="Times New Roman"/>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E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C04F">
            <w:pPr>
              <w:jc w:val="center"/>
              <w:rPr>
                <w:rFonts w:hint="default" w:ascii="Times New Roman" w:hAnsi="Times New Roman" w:eastAsia="宋体" w:cs="Times New Roman"/>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98BD">
            <w:pPr>
              <w:jc w:val="center"/>
              <w:rPr>
                <w:rFonts w:hint="default" w:ascii="Times New Roman" w:hAnsi="Times New Roman" w:eastAsia="宋体" w:cs="Times New Roman"/>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BF7A">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EA92">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9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04B23">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9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F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DB1C">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毛泽东思想和中国特色社会主义体系概论</w:t>
            </w:r>
          </w:p>
        </w:tc>
      </w:tr>
      <w:tr w14:paraId="77CF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02F9B40B">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A4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F5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2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0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A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A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4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E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D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A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9B10">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8B66">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E6F7">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73740B">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D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48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w:t>
            </w:r>
            <w:bookmarkStart w:id="4" w:name="_GoBack"/>
            <w:bookmarkEnd w:id="4"/>
            <w:r>
              <w:rPr>
                <w:rFonts w:hint="eastAsia" w:ascii="宋体" w:hAnsi="宋体" w:eastAsia="宋体" w:cs="宋体"/>
                <w:i w:val="0"/>
                <w:iCs w:val="0"/>
                <w:color w:val="000000"/>
                <w:kern w:val="0"/>
                <w:sz w:val="18"/>
                <w:szCs w:val="18"/>
                <w:u w:val="none"/>
                <w:lang w:val="en-US" w:eastAsia="zh-CN" w:bidi="ar"/>
              </w:rPr>
              <w:t>9903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B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r>
      <w:tr w14:paraId="015A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0DF31D51">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28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46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F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2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4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3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848B">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B5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D0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50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E40D">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ADF6">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716A">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1CDBB">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0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7E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5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普体</w:t>
            </w:r>
          </w:p>
        </w:tc>
      </w:tr>
      <w:tr w14:paraId="0DA99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3DB78F38">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F0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2B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职业生涯规划</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0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CD93">
            <w:pPr>
              <w:keepNext w:val="0"/>
              <w:keepLines w:val="0"/>
              <w:widowControl/>
              <w:suppressLineNumbers w:val="0"/>
              <w:jc w:val="right"/>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 xml:space="preserve">0.5 </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F1E5">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9B67">
            <w:pPr>
              <w:jc w:val="center"/>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34D6">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4/1-1</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2AC5">
            <w:pPr>
              <w:jc w:val="center"/>
              <w:rPr>
                <w:rFonts w:hint="default" w:ascii="Times New Roman" w:hAnsi="Times New Roman" w:eastAsia="宋体" w:cs="Times New Roman"/>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E82E">
            <w:pPr>
              <w:jc w:val="center"/>
              <w:rPr>
                <w:rFonts w:hint="default" w:ascii="Times New Roman" w:hAnsi="Times New Roman" w:eastAsia="宋体" w:cs="Times New Roman"/>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7033">
            <w:pPr>
              <w:jc w:val="center"/>
              <w:rPr>
                <w:rFonts w:hint="default" w:ascii="Times New Roman" w:hAnsi="Times New Roman" w:eastAsia="宋体" w:cs="Times New Roman"/>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3D7F">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145E">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19F9">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E69691">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9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60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r>
              <w:rPr>
                <w:rStyle w:val="133"/>
                <w:lang w:val="en-US" w:eastAsia="zh-CN" w:bidi="ar"/>
              </w:rPr>
              <w:t>G2219927</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F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3CE6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5AC79423">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07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7C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创新创业就业指导</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6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00D1">
            <w:pPr>
              <w:keepNext w:val="0"/>
              <w:keepLines w:val="0"/>
              <w:widowControl/>
              <w:suppressLineNumbers w:val="0"/>
              <w:jc w:val="right"/>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 xml:space="preserve">0.0 </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2C84">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E850">
            <w:pPr>
              <w:jc w:val="center"/>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714F">
            <w:pPr>
              <w:jc w:val="center"/>
              <w:rPr>
                <w:rFonts w:hint="eastAsia" w:ascii="宋体" w:hAnsi="宋体" w:eastAsia="宋体" w:cs="宋体"/>
                <w:i w:val="0"/>
                <w:iCs w:val="0"/>
                <w:color w:val="000000"/>
                <w:sz w:val="12"/>
                <w:szCs w:val="1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9532">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0148">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D6D8">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4/1-1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CA60">
            <w:pPr>
              <w:jc w:val="center"/>
              <w:rPr>
                <w:rFonts w:hint="eastAsia" w:ascii="宋体" w:hAnsi="宋体" w:eastAsia="宋体" w:cs="宋体"/>
                <w:i w:val="0"/>
                <w:iCs w:val="0"/>
                <w:color w:val="000000"/>
                <w:sz w:val="20"/>
                <w:szCs w:val="20"/>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6977">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80EB">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3C59A3">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9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28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9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创新创业管理科</w:t>
            </w:r>
          </w:p>
        </w:tc>
      </w:tr>
      <w:tr w14:paraId="5C2B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66593E79">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98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3A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大学生安全与心理健康教育</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F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7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D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D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B0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0481">
            <w:pPr>
              <w:jc w:val="center"/>
              <w:rPr>
                <w:rFonts w:hint="eastAsia" w:ascii="宋体" w:hAnsi="宋体" w:eastAsia="宋体" w:cs="宋体"/>
                <w:i w:val="0"/>
                <w:iCs w:val="0"/>
                <w:color w:val="000000"/>
                <w:sz w:val="12"/>
                <w:szCs w:val="12"/>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D213">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77C9">
            <w:pPr>
              <w:jc w:val="center"/>
              <w:rPr>
                <w:rFonts w:hint="eastAsia" w:ascii="宋体" w:hAnsi="宋体" w:eastAsia="宋体" w:cs="宋体"/>
                <w:i w:val="0"/>
                <w:iCs w:val="0"/>
                <w:color w:val="000000"/>
                <w:sz w:val="12"/>
                <w:szCs w:val="1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0466">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2983">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525F">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348D5">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C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52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GG2219906</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2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心理咨询中心</w:t>
            </w:r>
          </w:p>
        </w:tc>
      </w:tr>
      <w:tr w14:paraId="2DA1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3984E7F8">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C8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39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高职英语</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6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B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2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E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C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5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08D0">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3E8C">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D77A">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A2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6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2CC83">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9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0D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GG2219907</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0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外语</w:t>
            </w:r>
          </w:p>
        </w:tc>
      </w:tr>
      <w:tr w14:paraId="7B8A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19D07A8F">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9F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04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计算机基础与应用</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E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E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B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C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2E68">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E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39A5">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3789">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E22A">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F14F">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45FD">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C36C8D">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1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59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GG2219908</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D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计算机基础</w:t>
            </w:r>
          </w:p>
        </w:tc>
      </w:tr>
      <w:tr w14:paraId="5C390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71B4F701">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B3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90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大学语文</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C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4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4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9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769A">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E9AF4">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B17F">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9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D372">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67A3">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7188">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455DFD">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5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6C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GG2219917</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E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汉语言</w:t>
            </w:r>
          </w:p>
        </w:tc>
      </w:tr>
      <w:tr w14:paraId="5CE3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FC5F1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专业基础课</w:t>
            </w: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28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73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法理</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C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4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0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6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0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8C62">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9540">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90F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4FDC">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A1E2">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4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11B3B">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1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F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ZJ2212801</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D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1FF8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055736">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2C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B1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管理学基础</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2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0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E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6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4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5189">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8F59">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E83F">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1ABC">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9A4A">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4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C1DAD">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F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5C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5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5CD5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E51CAF7">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CB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F8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经济管理</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0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0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D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B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1ACB">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0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D5F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3728">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BF29">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1B9E">
            <w:pPr>
              <w:jc w:val="center"/>
              <w:rPr>
                <w:rFonts w:hint="default" w:ascii="Times New Roman" w:hAnsi="Times New Roman" w:eastAsia="宋体" w:cs="Times New Roman"/>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0212">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92C550">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3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D1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w:t>
            </w:r>
            <w:r>
              <w:rPr>
                <w:rStyle w:val="133"/>
                <w:lang w:val="en-US" w:eastAsia="zh-CN" w:bidi="ar"/>
              </w:rPr>
              <w:t>2212803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E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2F14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16234FC">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4B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31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知识产权概论</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3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7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9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3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2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D699">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7F79">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3A85">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7C5D">
            <w:pPr>
              <w:jc w:val="center"/>
              <w:rPr>
                <w:rFonts w:hint="default" w:ascii="Times New Roman" w:hAnsi="Times New Roman" w:eastAsia="宋体" w:cs="Times New Roman"/>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4EA8">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0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5C1CE">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6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CF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w:t>
            </w:r>
            <w:r>
              <w:rPr>
                <w:rStyle w:val="133"/>
                <w:lang w:val="en-US" w:eastAsia="zh-CN" w:bidi="ar"/>
              </w:rPr>
              <w:t>2212804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B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64F8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7C6930">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2B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F5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经济法</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5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E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C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C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2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10" w:type="dxa"/>
            <w:tcBorders>
              <w:top w:val="nil"/>
              <w:left w:val="nil"/>
              <w:bottom w:val="nil"/>
              <w:right w:val="nil"/>
            </w:tcBorders>
            <w:shd w:val="clear" w:color="auto" w:fill="auto"/>
            <w:noWrap/>
            <w:vAlign w:val="bottom"/>
          </w:tcPr>
          <w:p w14:paraId="5CC4F6F3">
            <w:pPr>
              <w:rPr>
                <w:rFonts w:hint="eastAsia" w:ascii="宋体" w:hAnsi="宋体" w:eastAsia="宋体" w:cs="宋体"/>
                <w:i w:val="0"/>
                <w:iCs w:val="0"/>
                <w:color w:val="000000"/>
                <w:sz w:val="24"/>
                <w:szCs w:val="24"/>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440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FA78">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9B87">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F3C4">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56A1">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C4189">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D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4A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w:t>
            </w:r>
            <w:r>
              <w:rPr>
                <w:rStyle w:val="133"/>
                <w:lang w:val="en-US" w:eastAsia="zh-CN" w:bidi="ar"/>
              </w:rPr>
              <w:t>2212805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D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1B9A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8829DE">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7EF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DE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民法</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0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2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F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4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CAB3">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9CE5">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0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D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F69F">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DB0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C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76909">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C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B9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ZJ2212806</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8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36FE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39891D">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71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1840" w:type="dxa"/>
            <w:tcBorders>
              <w:top w:val="nil"/>
              <w:left w:val="nil"/>
              <w:bottom w:val="single" w:color="000000" w:sz="4" w:space="0"/>
              <w:right w:val="nil"/>
            </w:tcBorders>
            <w:shd w:val="clear" w:color="auto" w:fill="FFFFFF"/>
            <w:noWrap/>
            <w:vAlign w:val="center"/>
          </w:tcPr>
          <w:p w14:paraId="60538F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民事诉讼法</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8E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36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73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8A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D51FC">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089A6">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40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A711">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97FF">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032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755E">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D104E">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E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FF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ZJ2212807</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6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06FD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4F978D">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93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1840" w:type="dxa"/>
            <w:tcBorders>
              <w:top w:val="nil"/>
              <w:left w:val="nil"/>
              <w:bottom w:val="single" w:color="000000" w:sz="4" w:space="0"/>
              <w:right w:val="nil"/>
            </w:tcBorders>
            <w:shd w:val="clear" w:color="auto" w:fill="auto"/>
            <w:noWrap/>
            <w:vAlign w:val="center"/>
          </w:tcPr>
          <w:p w14:paraId="7D6F3C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著作权法</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3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3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F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8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CA73">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0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BB57">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FA29">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8405">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4C88">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0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113BCE">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A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A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ZJ2212808</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0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5918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A981F4">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F7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840" w:type="dxa"/>
            <w:tcBorders>
              <w:top w:val="nil"/>
              <w:left w:val="nil"/>
              <w:bottom w:val="single" w:color="000000" w:sz="4" w:space="0"/>
              <w:right w:val="nil"/>
            </w:tcBorders>
            <w:shd w:val="clear" w:color="auto" w:fill="auto"/>
            <w:noWrap/>
            <w:vAlign w:val="center"/>
          </w:tcPr>
          <w:p w14:paraId="2D2153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专利商标法</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A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F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1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2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6C91">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66C8">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F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62F8">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B803">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11E4">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E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D3313">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3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83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w:t>
            </w:r>
            <w:r>
              <w:rPr>
                <w:rStyle w:val="133"/>
                <w:lang w:val="en-US" w:eastAsia="zh-CN" w:bidi="ar"/>
              </w:rPr>
              <w:t>2212809</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F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3C4C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5FC0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专业核心课</w:t>
            </w: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12E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840" w:type="dxa"/>
            <w:tcBorders>
              <w:top w:val="nil"/>
              <w:left w:val="nil"/>
              <w:bottom w:val="single" w:color="000000" w:sz="4" w:space="0"/>
              <w:right w:val="nil"/>
            </w:tcBorders>
            <w:shd w:val="clear" w:color="auto" w:fill="FFFFFF"/>
            <w:noWrap/>
            <w:vAlign w:val="center"/>
          </w:tcPr>
          <w:p w14:paraId="65B446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合同法律实务</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02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BE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4B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98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96BB0">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CE196">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A1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975E9">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96D9">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4FD9">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13F2">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5857DD">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6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6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ZJ2212801</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0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2C21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67814D7">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100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1840" w:type="dxa"/>
            <w:tcBorders>
              <w:top w:val="nil"/>
              <w:left w:val="nil"/>
              <w:bottom w:val="single" w:color="000000" w:sz="4" w:space="0"/>
              <w:right w:val="nil"/>
            </w:tcBorders>
            <w:shd w:val="clear" w:color="auto" w:fill="FFFFFF"/>
            <w:vAlign w:val="center"/>
          </w:tcPr>
          <w:p w14:paraId="3A7079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竞争法</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12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A1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A0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B6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D8E8D">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75878">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9B20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CD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327E">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5912">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DA93">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AED79">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4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2A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ZH2212802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0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586F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FCA000">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CFC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1840" w:type="dxa"/>
            <w:tcBorders>
              <w:top w:val="nil"/>
              <w:left w:val="nil"/>
              <w:bottom w:val="single" w:color="000000" w:sz="4" w:space="0"/>
              <w:right w:val="nil"/>
            </w:tcBorders>
            <w:shd w:val="clear" w:color="auto" w:fill="FFFFFF"/>
            <w:noWrap/>
            <w:vAlign w:val="center"/>
          </w:tcPr>
          <w:p w14:paraId="14FBE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知识产权管理</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F4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22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F0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4C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C9D6C">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A3E23">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46494">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C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18C5">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20E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0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074567">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1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3E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ZH2212803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E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21D13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A0AE86">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9C9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1840" w:type="dxa"/>
            <w:tcBorders>
              <w:top w:val="nil"/>
              <w:left w:val="nil"/>
              <w:bottom w:val="single" w:color="000000" w:sz="4" w:space="0"/>
              <w:right w:val="nil"/>
            </w:tcBorders>
            <w:shd w:val="clear" w:color="auto" w:fill="FFFFFF"/>
            <w:noWrap/>
            <w:vAlign w:val="center"/>
          </w:tcPr>
          <w:p w14:paraId="6118BE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行政法与行政诉讼法</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BC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A4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08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AC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C5AC0">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54F12">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B5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630CC">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3285">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AA0E">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2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978BB">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A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40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ZH2212804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2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32535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389D911">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FE7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1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39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专利文献检索</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6A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E5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19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96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5E107">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37B53">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A6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B7A7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28A3">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F1D9">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EEBA">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9E92D">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6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64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ZH2212805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1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51564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0DA69EB">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D10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1840" w:type="dxa"/>
            <w:tcBorders>
              <w:top w:val="nil"/>
              <w:left w:val="nil"/>
              <w:bottom w:val="single" w:color="000000" w:sz="4" w:space="0"/>
              <w:right w:val="nil"/>
            </w:tcBorders>
            <w:shd w:val="clear" w:color="auto" w:fill="FFFFFF"/>
            <w:noWrap/>
            <w:vAlign w:val="center"/>
          </w:tcPr>
          <w:p w14:paraId="0F6F38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知识产权损害赔偿</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28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2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C1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1C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43B5C">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A7FEC">
            <w:pPr>
              <w:jc w:val="center"/>
              <w:rPr>
                <w:rFonts w:hint="eastAsia" w:ascii="宋体" w:hAnsi="宋体" w:eastAsia="宋体" w:cs="宋体"/>
                <w:i w:val="0"/>
                <w:iCs w:val="0"/>
                <w:color w:val="000000"/>
                <w:sz w:val="18"/>
                <w:szCs w:val="18"/>
                <w:u w:val="none"/>
              </w:rPr>
            </w:pPr>
          </w:p>
        </w:tc>
        <w:tc>
          <w:tcPr>
            <w:tcW w:w="560" w:type="dxa"/>
            <w:tcBorders>
              <w:top w:val="nil"/>
              <w:left w:val="nil"/>
              <w:bottom w:val="nil"/>
              <w:right w:val="nil"/>
            </w:tcBorders>
            <w:shd w:val="clear" w:color="auto" w:fill="FFFFFF"/>
            <w:noWrap/>
            <w:vAlign w:val="bottom"/>
          </w:tcPr>
          <w:p w14:paraId="1CDC8274">
            <w:pPr>
              <w:rPr>
                <w:rFonts w:hint="eastAsia" w:ascii="宋体" w:hAnsi="宋体" w:eastAsia="宋体" w:cs="宋体"/>
                <w:i w:val="0"/>
                <w:iCs w:val="0"/>
                <w:color w:val="000000"/>
                <w:sz w:val="24"/>
                <w:szCs w:val="24"/>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A3276">
            <w:pPr>
              <w:keepNext w:val="0"/>
              <w:keepLines w:val="0"/>
              <w:widowControl/>
              <w:suppressLineNumbers w:val="0"/>
              <w:jc w:val="center"/>
              <w:textAlignment w:val="center"/>
              <w:rPr>
                <w:rFonts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D364">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9F3">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D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CEED9">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3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08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ZH2212806</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A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3966F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C1BFE7">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6F3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1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41D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知识产权代理实务</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19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00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45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2A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61C82">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9B090">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27406">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DC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03E3">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C8CB">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3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782591">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4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99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ZS2212807</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F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6C3C0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11B13E">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0CD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1840" w:type="dxa"/>
            <w:tcBorders>
              <w:top w:val="single" w:color="000000" w:sz="4" w:space="0"/>
              <w:left w:val="nil"/>
              <w:bottom w:val="single" w:color="000000" w:sz="4" w:space="0"/>
              <w:right w:val="single" w:color="000000" w:sz="4" w:space="0"/>
            </w:tcBorders>
            <w:shd w:val="clear" w:color="auto" w:fill="FFFFFF"/>
            <w:noWrap/>
            <w:vAlign w:val="center"/>
          </w:tcPr>
          <w:p w14:paraId="3BEDB6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知识产权非讼保护</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49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EC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7D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6D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951AF">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26AD7">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C7F3B">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5D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B3D9">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16FD">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8BDF">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70CCB">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7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6B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ZS2212808</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D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70A2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394D98">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4D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1840" w:type="dxa"/>
            <w:tcBorders>
              <w:top w:val="single" w:color="000000" w:sz="4" w:space="0"/>
              <w:left w:val="nil"/>
              <w:bottom w:val="single" w:color="000000" w:sz="4" w:space="0"/>
              <w:right w:val="single" w:color="000000" w:sz="4" w:space="0"/>
            </w:tcBorders>
            <w:shd w:val="clear" w:color="auto" w:fill="FFFFFF"/>
            <w:noWrap/>
            <w:vAlign w:val="center"/>
          </w:tcPr>
          <w:p w14:paraId="2CB959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知识产权诉讼保护</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1B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9F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2E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50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0017E">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D3048">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6D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C71D">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989A1">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6C2C">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70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76017">
            <w:pPr>
              <w:rPr>
                <w:rFonts w:hint="eastAsia" w:ascii="宋体" w:hAnsi="宋体" w:eastAsia="宋体" w:cs="宋体"/>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9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45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ZS2212809</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7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0A0D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restart"/>
            <w:tcBorders>
              <w:top w:val="nil"/>
              <w:left w:val="single" w:color="000000" w:sz="4" w:space="0"/>
              <w:bottom w:val="nil"/>
              <w:right w:val="single" w:color="000000" w:sz="4" w:space="0"/>
            </w:tcBorders>
            <w:shd w:val="clear" w:color="auto" w:fill="auto"/>
            <w:vAlign w:val="center"/>
          </w:tcPr>
          <w:p w14:paraId="31B338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专业限选课</w:t>
            </w: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64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ED64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人力资源管理</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1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D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6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2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68B4">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nil"/>
              <w:right w:val="single" w:color="000000" w:sz="4" w:space="0"/>
            </w:tcBorders>
            <w:shd w:val="clear" w:color="auto" w:fill="auto"/>
            <w:noWrap/>
            <w:vAlign w:val="center"/>
          </w:tcPr>
          <w:p w14:paraId="72A21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D3E3">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0965">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EBF7">
            <w:pPr>
              <w:jc w:val="center"/>
              <w:rPr>
                <w:rFonts w:hint="eastAsia" w:ascii="宋体" w:hAnsi="宋体" w:eastAsia="宋体" w:cs="宋体"/>
                <w:b/>
                <w:bCs/>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FAB6">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4653">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813D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7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9E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B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670D0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nil"/>
              <w:right w:val="single" w:color="000000" w:sz="4" w:space="0"/>
            </w:tcBorders>
            <w:shd w:val="clear" w:color="auto" w:fill="auto"/>
            <w:vAlign w:val="center"/>
          </w:tcPr>
          <w:p w14:paraId="77F5C5B4">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2F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840" w:type="dxa"/>
            <w:tcBorders>
              <w:top w:val="nil"/>
              <w:left w:val="nil"/>
              <w:bottom w:val="nil"/>
              <w:right w:val="nil"/>
            </w:tcBorders>
            <w:shd w:val="clear" w:color="auto" w:fill="auto"/>
            <w:noWrap/>
            <w:vAlign w:val="bottom"/>
          </w:tcPr>
          <w:p w14:paraId="7BC9560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公司法</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A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F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5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8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8351">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CBB2">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C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653F">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7BE9">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B7C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3FC9">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9767D">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D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32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XX2212801</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B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2237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nil"/>
              <w:right w:val="single" w:color="000000" w:sz="4" w:space="0"/>
            </w:tcBorders>
            <w:shd w:val="clear" w:color="auto" w:fill="auto"/>
            <w:vAlign w:val="center"/>
          </w:tcPr>
          <w:p w14:paraId="0BB204B8">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07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5B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证据学</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9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8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C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8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A2B8">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040B">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C41A">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F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2D19">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2296">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BCA2">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707590">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A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07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5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0B40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590" w:type="dxa"/>
            <w:vMerge w:val="continue"/>
            <w:tcBorders>
              <w:top w:val="nil"/>
              <w:left w:val="single" w:color="000000" w:sz="4" w:space="0"/>
              <w:bottom w:val="nil"/>
              <w:right w:val="single" w:color="000000" w:sz="4" w:space="0"/>
            </w:tcBorders>
            <w:shd w:val="clear" w:color="auto" w:fill="auto"/>
            <w:vAlign w:val="center"/>
          </w:tcPr>
          <w:p w14:paraId="6CF97BE4">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05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18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1F3F4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网络知识产权保护</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8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34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5E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4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DC56">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nil"/>
              <w:right w:val="single" w:color="000000" w:sz="4" w:space="0"/>
            </w:tcBorders>
            <w:shd w:val="clear" w:color="auto" w:fill="auto"/>
            <w:noWrap/>
            <w:vAlign w:val="center"/>
          </w:tcPr>
          <w:p w14:paraId="4C8DF878">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1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78AF">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3CFD">
            <w:pPr>
              <w:jc w:val="center"/>
              <w:rPr>
                <w:rFonts w:hint="eastAsia" w:ascii="宋体" w:hAnsi="宋体" w:eastAsia="宋体" w:cs="宋体"/>
                <w:b/>
                <w:bCs/>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E0C5">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66F9">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B2D60">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3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C6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F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506DB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nil"/>
              <w:right w:val="single" w:color="000000" w:sz="4" w:space="0"/>
            </w:tcBorders>
            <w:shd w:val="clear" w:color="auto" w:fill="auto"/>
            <w:vAlign w:val="center"/>
          </w:tcPr>
          <w:p w14:paraId="15E635B0">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0B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A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经济学基础</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C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D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D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A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029F">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FA02">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E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7DAE">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A89B">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A149">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B252">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7F7F8">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D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BE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3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437A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nil"/>
              <w:right w:val="single" w:color="000000" w:sz="4" w:space="0"/>
            </w:tcBorders>
            <w:shd w:val="clear" w:color="auto" w:fill="auto"/>
            <w:vAlign w:val="center"/>
          </w:tcPr>
          <w:p w14:paraId="70C01B5A">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7E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18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161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模拟法庭</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D6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7C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4E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64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EA961">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0A03F">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12C17">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9F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26A3">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CFCE">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0566">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373C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5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45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XX2212804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A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232C4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FDD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BC06">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1850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D656">
            <w:pPr>
              <w:jc w:val="center"/>
              <w:rPr>
                <w:rFonts w:hint="eastAsia" w:ascii="宋体" w:hAnsi="宋体" w:eastAsia="宋体" w:cs="宋体"/>
                <w:i w:val="0"/>
                <w:iCs w:val="0"/>
                <w:color w:val="00B0F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CC0E">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1166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FF56">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684</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9441">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24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3100">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24</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7C87">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25</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95CF">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23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D551">
            <w:pPr>
              <w:keepNext w:val="0"/>
              <w:keepLines w:val="0"/>
              <w:widowControl/>
              <w:suppressLineNumbers w:val="0"/>
              <w:jc w:val="center"/>
              <w:textAlignment w:val="center"/>
              <w:rPr>
                <w:rFonts w:hint="eastAsia" w:ascii="宋体" w:hAnsi="宋体" w:eastAsia="宋体" w:cs="宋体"/>
                <w:i w:val="0"/>
                <w:iCs w:val="0"/>
                <w:color w:val="00B0F0"/>
                <w:sz w:val="18"/>
                <w:szCs w:val="18"/>
                <w:u w:val="none"/>
              </w:rPr>
            </w:pPr>
            <w:r>
              <w:rPr>
                <w:rFonts w:hint="eastAsia" w:ascii="宋体" w:hAnsi="宋体" w:eastAsia="宋体" w:cs="宋体"/>
                <w:i w:val="0"/>
                <w:iCs w:val="0"/>
                <w:color w:val="00B0F0"/>
                <w:kern w:val="0"/>
                <w:sz w:val="18"/>
                <w:szCs w:val="18"/>
                <w:u w:val="none"/>
                <w:lang w:val="en-US" w:eastAsia="zh-CN" w:bidi="ar"/>
              </w:rPr>
              <w:t>10</w:t>
            </w: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D3EB">
            <w:pPr>
              <w:jc w:val="center"/>
              <w:rPr>
                <w:rFonts w:hint="eastAsia" w:ascii="宋体" w:hAnsi="宋体" w:eastAsia="宋体" w:cs="宋体"/>
                <w:i w:val="0"/>
                <w:iCs w:val="0"/>
                <w:color w:val="00B0F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B094">
            <w:pPr>
              <w:jc w:val="center"/>
              <w:rPr>
                <w:rFonts w:hint="eastAsia" w:ascii="宋体" w:hAnsi="宋体" w:eastAsia="宋体" w:cs="宋体"/>
                <w:i w:val="0"/>
                <w:iCs w:val="0"/>
                <w:color w:val="00B0F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46F9">
            <w:pPr>
              <w:jc w:val="center"/>
              <w:rPr>
                <w:rFonts w:hint="eastAsia" w:ascii="宋体" w:hAnsi="宋体" w:eastAsia="宋体" w:cs="宋体"/>
                <w:i w:val="0"/>
                <w:iCs w:val="0"/>
                <w:color w:val="FF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4A08">
            <w:pPr>
              <w:jc w:val="center"/>
              <w:rPr>
                <w:rFonts w:hint="eastAsia" w:ascii="宋体" w:hAnsi="宋体" w:eastAsia="宋体" w:cs="宋体"/>
                <w:i w:val="0"/>
                <w:iCs w:val="0"/>
                <w:color w:val="00B0F0"/>
                <w:sz w:val="18"/>
                <w:szCs w:val="18"/>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88E6">
            <w:pPr>
              <w:jc w:val="left"/>
              <w:rPr>
                <w:rFonts w:hint="eastAsia" w:ascii="宋体" w:hAnsi="宋体" w:eastAsia="宋体" w:cs="宋体"/>
                <w:i w:val="0"/>
                <w:iCs w:val="0"/>
                <w:color w:val="00B0F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4516">
            <w:pPr>
              <w:jc w:val="center"/>
              <w:rPr>
                <w:rFonts w:hint="eastAsia" w:ascii="宋体" w:hAnsi="宋体" w:eastAsia="宋体" w:cs="宋体"/>
                <w:i w:val="0"/>
                <w:iCs w:val="0"/>
                <w:color w:val="000000"/>
                <w:sz w:val="18"/>
                <w:szCs w:val="18"/>
                <w:u w:val="none"/>
              </w:rPr>
            </w:pPr>
          </w:p>
        </w:tc>
      </w:tr>
      <w:tr w14:paraId="3D068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restart"/>
            <w:tcBorders>
              <w:top w:val="nil"/>
              <w:left w:val="single" w:color="000000" w:sz="4" w:space="0"/>
              <w:bottom w:val="single" w:color="000000" w:sz="4" w:space="0"/>
              <w:right w:val="single" w:color="000000" w:sz="4" w:space="0"/>
            </w:tcBorders>
            <w:shd w:val="clear" w:color="auto" w:fill="auto"/>
            <w:vAlign w:val="center"/>
          </w:tcPr>
          <w:p w14:paraId="1B7611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专项实践课</w:t>
            </w:r>
          </w:p>
        </w:tc>
        <w:tc>
          <w:tcPr>
            <w:tcW w:w="320" w:type="dxa"/>
            <w:tcBorders>
              <w:top w:val="nil"/>
              <w:left w:val="single" w:color="000000" w:sz="4" w:space="0"/>
              <w:bottom w:val="single" w:color="000000" w:sz="4" w:space="0"/>
              <w:right w:val="single" w:color="000000" w:sz="4" w:space="0"/>
            </w:tcBorders>
            <w:shd w:val="clear" w:color="auto" w:fill="auto"/>
            <w:noWrap/>
            <w:vAlign w:val="center"/>
          </w:tcPr>
          <w:p w14:paraId="6A98E7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840" w:type="dxa"/>
            <w:tcBorders>
              <w:top w:val="nil"/>
              <w:left w:val="single" w:color="000000" w:sz="4" w:space="0"/>
              <w:bottom w:val="single" w:color="000000" w:sz="4" w:space="0"/>
              <w:right w:val="single" w:color="000000" w:sz="4" w:space="0"/>
            </w:tcBorders>
            <w:shd w:val="clear" w:color="auto" w:fill="auto"/>
            <w:noWrap/>
            <w:vAlign w:val="center"/>
          </w:tcPr>
          <w:p w14:paraId="7981A1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军事理论与军事技能</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6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4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6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C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4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50/2-4</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46F9">
            <w:pPr>
              <w:jc w:val="center"/>
              <w:rPr>
                <w:rFonts w:hint="eastAsia" w:ascii="宋体" w:hAnsi="宋体" w:eastAsia="宋体" w:cs="宋体"/>
                <w:i w:val="0"/>
                <w:iCs w:val="0"/>
                <w:color w:val="000000"/>
                <w:sz w:val="18"/>
                <w:szCs w:val="18"/>
                <w:u w:val="none"/>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410F">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90FC">
            <w:pPr>
              <w:jc w:val="center"/>
              <w:rPr>
                <w:rFonts w:hint="eastAsia" w:ascii="宋体" w:hAnsi="宋体" w:eastAsia="宋体" w:cs="宋体"/>
                <w:i w:val="0"/>
                <w:iCs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A68F">
            <w:pPr>
              <w:jc w:val="center"/>
              <w:rPr>
                <w:rFonts w:hint="eastAsia" w:ascii="宋体" w:hAnsi="宋体" w:eastAsia="宋体" w:cs="宋体"/>
                <w:i w:val="0"/>
                <w:iCs w:val="0"/>
                <w:color w:val="000000"/>
                <w:sz w:val="18"/>
                <w:szCs w:val="18"/>
                <w:u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B546">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A845">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A148">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3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06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SJ2212801</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C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学生管理科</w:t>
            </w:r>
          </w:p>
        </w:tc>
      </w:tr>
      <w:tr w14:paraId="011D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single" w:color="000000" w:sz="4" w:space="0"/>
              <w:right w:val="single" w:color="000000" w:sz="4" w:space="0"/>
            </w:tcBorders>
            <w:shd w:val="clear" w:color="auto" w:fill="auto"/>
            <w:vAlign w:val="center"/>
          </w:tcPr>
          <w:p w14:paraId="41ABFB75">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F8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6A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劳动教育与社团活动</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6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3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3808">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30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8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F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3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C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3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F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3D28">
            <w:pPr>
              <w:jc w:val="center"/>
              <w:rPr>
                <w:rFonts w:hint="eastAsia" w:ascii="宋体" w:hAnsi="宋体" w:eastAsia="宋体" w:cs="宋体"/>
                <w:i w:val="0"/>
                <w:iCs w:val="0"/>
                <w:color w:val="000000"/>
                <w:sz w:val="18"/>
                <w:szCs w:val="18"/>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7D22">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F4C1">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3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31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SJ2212805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2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4D92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single" w:color="000000" w:sz="4" w:space="0"/>
              <w:right w:val="single" w:color="000000" w:sz="4" w:space="0"/>
            </w:tcBorders>
            <w:shd w:val="clear" w:color="auto" w:fill="auto"/>
            <w:vAlign w:val="center"/>
          </w:tcPr>
          <w:p w14:paraId="1A7CAA70">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2E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8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见习</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C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7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95BA">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4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44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7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2周，安排在第二学期暑假</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5877">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0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8F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SJ2212802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4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1090C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single" w:color="000000" w:sz="4" w:space="0"/>
              <w:right w:val="single" w:color="000000" w:sz="4" w:space="0"/>
            </w:tcBorders>
            <w:shd w:val="clear" w:color="auto" w:fill="auto"/>
            <w:vAlign w:val="center"/>
          </w:tcPr>
          <w:p w14:paraId="15E5965D">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FE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9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社会调查</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C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B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5558">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6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44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A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3周，安排在第四学期暑假</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827B">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A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A0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SJ2212803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F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49413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0" w:type="dxa"/>
            <w:vMerge w:val="continue"/>
            <w:tcBorders>
              <w:top w:val="nil"/>
              <w:left w:val="single" w:color="000000" w:sz="4" w:space="0"/>
              <w:bottom w:val="single" w:color="000000" w:sz="4" w:space="0"/>
              <w:right w:val="single" w:color="000000" w:sz="4" w:space="0"/>
            </w:tcBorders>
            <w:shd w:val="clear" w:color="auto" w:fill="auto"/>
            <w:vAlign w:val="center"/>
          </w:tcPr>
          <w:p w14:paraId="1E1AF5B2">
            <w:pPr>
              <w:jc w:val="center"/>
              <w:rPr>
                <w:rFonts w:hint="eastAsia" w:ascii="宋体" w:hAnsi="宋体" w:eastAsia="宋体" w:cs="宋体"/>
                <w:b/>
                <w:bCs/>
                <w:i w:val="0"/>
                <w:iCs w:val="0"/>
                <w:color w:val="000000"/>
                <w:sz w:val="18"/>
                <w:szCs w:val="18"/>
                <w:u w:val="none"/>
              </w:rPr>
            </w:pPr>
          </w:p>
        </w:tc>
        <w:tc>
          <w:tcPr>
            <w:tcW w:w="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CF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A4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毕业实习及毕业论文</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7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A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3F0C">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A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344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C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18周，安排在第六学期</w:t>
            </w: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63E5">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5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C6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SJ2212804</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1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知识产权管理</w:t>
            </w:r>
          </w:p>
        </w:tc>
      </w:tr>
      <w:tr w14:paraId="04CE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0E48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9AD7">
            <w:pPr>
              <w:keepNext w:val="0"/>
              <w:keepLines w:val="0"/>
              <w:widowControl/>
              <w:suppressLineNumbers w:val="0"/>
              <w:jc w:val="center"/>
              <w:textAlignment w:val="center"/>
              <w:rPr>
                <w:rFonts w:hint="eastAsia" w:ascii="宋体" w:hAnsi="宋体" w:eastAsia="宋体" w:cs="宋体"/>
                <w:b/>
                <w:bCs/>
                <w:i w:val="0"/>
                <w:iCs w:val="0"/>
                <w:color w:val="00B0F0"/>
                <w:sz w:val="18"/>
                <w:szCs w:val="18"/>
                <w:u w:val="none"/>
              </w:rPr>
            </w:pPr>
            <w:r>
              <w:rPr>
                <w:rFonts w:hint="eastAsia" w:ascii="宋体" w:hAnsi="宋体" w:eastAsia="宋体" w:cs="宋体"/>
                <w:b/>
                <w:bCs/>
                <w:i w:val="0"/>
                <w:iCs w:val="0"/>
                <w:color w:val="00B0F0"/>
                <w:kern w:val="0"/>
                <w:sz w:val="18"/>
                <w:szCs w:val="18"/>
                <w:u w:val="none"/>
                <w:lang w:val="en-US" w:eastAsia="zh-CN" w:bidi="ar"/>
              </w:rPr>
              <w:t>864</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A46A">
            <w:pPr>
              <w:jc w:val="center"/>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F873">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66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AC71">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798</w:t>
            </w:r>
          </w:p>
        </w:tc>
        <w:tc>
          <w:tcPr>
            <w:tcW w:w="344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88BE">
            <w:pPr>
              <w:jc w:val="center"/>
              <w:rPr>
                <w:rFonts w:hint="eastAsia" w:ascii="宋体" w:hAnsi="宋体" w:eastAsia="宋体" w:cs="宋体"/>
                <w:i w:val="0"/>
                <w:iCs w:val="0"/>
                <w:color w:val="000000"/>
                <w:sz w:val="18"/>
                <w:szCs w:val="18"/>
                <w:u w:val="none"/>
              </w:rPr>
            </w:pPr>
          </w:p>
        </w:tc>
        <w:tc>
          <w:tcPr>
            <w:tcW w:w="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F015">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FE4F">
            <w:pPr>
              <w:jc w:val="center"/>
              <w:rPr>
                <w:rFonts w:hint="eastAsia" w:ascii="宋体" w:hAnsi="宋体" w:eastAsia="宋体" w:cs="宋体"/>
                <w:i w:val="0"/>
                <w:iCs w:val="0"/>
                <w:color w:val="000000"/>
                <w:sz w:val="18"/>
                <w:szCs w:val="18"/>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C02B">
            <w:pPr>
              <w:jc w:val="center"/>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6043B4">
            <w:pPr>
              <w:rPr>
                <w:rFonts w:hint="eastAsia" w:ascii="宋体" w:hAnsi="宋体" w:eastAsia="宋体" w:cs="宋体"/>
                <w:i w:val="0"/>
                <w:iCs w:val="0"/>
                <w:color w:val="000000"/>
                <w:sz w:val="18"/>
                <w:szCs w:val="18"/>
                <w:u w:val="none"/>
              </w:rPr>
            </w:pPr>
          </w:p>
        </w:tc>
      </w:tr>
      <w:tr w14:paraId="5213C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85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1B718FA">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全部总学时2714=理论课课时数1232（45%）+实践课时数1482（55%）</w:t>
            </w:r>
          </w:p>
        </w:tc>
      </w:tr>
      <w:tr w14:paraId="36CB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B9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c>
          <w:tcPr>
            <w:tcW w:w="9944"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1EE30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1.参加校内公共选修课学习36学时，计2学分。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2.参加网络通识课学习108学时，计6学分。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3.参加第二课堂活动满128学时，计7学分。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4.职业资格或技能等级证书：取得</w:t>
            </w:r>
            <w:r>
              <w:rPr>
                <w:rStyle w:val="133"/>
                <w:lang w:val="en-US" w:eastAsia="zh-CN" w:bidi="ar"/>
              </w:rPr>
              <w:t>商标代理人职业资格证书、知识产权师职业资格证书可奖励8学分。</w:t>
            </w:r>
          </w:p>
        </w:tc>
      </w:tr>
    </w:tbl>
    <w:p w14:paraId="050F6554">
      <w:pPr>
        <w:widowControl/>
        <w:spacing w:before="156" w:beforeLines="50" w:after="156" w:afterLines="50"/>
        <w:rPr>
          <w:rFonts w:hint="eastAsia" w:cs="仿宋" w:asciiTheme="minorEastAsia" w:hAnsiTheme="minorEastAsia"/>
          <w:b/>
          <w:bCs/>
          <w:color w:val="000000"/>
          <w:sz w:val="32"/>
          <w:szCs w:val="32"/>
          <w:shd w:val="clear" w:color="auto" w:fill="FEFEFE"/>
        </w:rPr>
        <w:sectPr>
          <w:pgSz w:w="11906" w:h="16838"/>
          <w:pgMar w:top="1440" w:right="1800" w:bottom="1440" w:left="1800" w:header="851" w:footer="992" w:gutter="0"/>
          <w:cols w:space="425" w:num="1"/>
          <w:docGrid w:type="lines" w:linePitch="312" w:charSpace="0"/>
        </w:sectPr>
      </w:pPr>
    </w:p>
    <w:p w14:paraId="5A7BA766">
      <w:pPr>
        <w:widowControl/>
        <w:spacing w:before="156" w:beforeLines="50" w:after="156" w:afterLines="50"/>
        <w:rPr>
          <w:rFonts w:hint="eastAsia" w:cs="仿宋" w:asciiTheme="minorEastAsia" w:hAnsiTheme="minorEastAsia"/>
          <w:b/>
          <w:bCs/>
          <w:color w:val="000000"/>
          <w:sz w:val="32"/>
          <w:szCs w:val="32"/>
          <w:shd w:val="clear" w:color="auto" w:fill="FEFEF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AE18D">
    <w:pPr>
      <w:pStyle w:val="5"/>
      <w:jc w:val="center"/>
    </w:pPr>
  </w:p>
  <w:p w14:paraId="70EBD73B">
    <w:pPr>
      <w:pStyle w:val="5"/>
    </w:pPr>
    <w:r>
      <w:rPr>
        <w:rFonts w:hint="eastAsia"/>
      </w:rPr>
      <w:t xml:space="preserve"> </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7F41A">
    <w:pPr>
      <w:pStyle w:val="5"/>
    </w:pPr>
  </w:p>
  <w:p w14:paraId="03CC6802">
    <w:pPr>
      <w:pStyle w:val="5"/>
      <w:tabs>
        <w:tab w:val="left" w:pos="3540"/>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754D">
    <w:pPr>
      <w:pStyle w:val="5"/>
      <w:jc w:val="center"/>
    </w:pPr>
    <w:r>
      <mc:AlternateContent>
        <mc:Choice Requires="wps">
          <w:drawing>
            <wp:anchor distT="0" distB="0" distL="114300" distR="114300" simplePos="0" relativeHeight="251659264" behindDoc="0" locked="0" layoutInCell="1" allowOverlap="1">
              <wp:simplePos x="0" y="0"/>
              <wp:positionH relativeFrom="margin">
                <wp:posOffset>2495550</wp:posOffset>
              </wp:positionH>
              <wp:positionV relativeFrom="paragraph">
                <wp:posOffset>1905</wp:posOffset>
              </wp:positionV>
              <wp:extent cx="172720" cy="2095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272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CF00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6.5pt;margin-top:0.15pt;height:16.5pt;width:13.6pt;mso-position-horizontal-relative:margin;z-index:251659264;mso-width-relative:page;mso-height-relative:page;" filled="f" stroked="f" coordsize="21600,21600" o:gfxdata="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wLfqNUAAAAHAQAADwAAAAAAAAABACAAAAAiAAAAZHJzL2Rvd25yZXYueG1sUEsBAhQA&#10;FAAAAAgAh07iQNU1ibQuAgAAVQQAAA4AAAAAAAAAAQAgAAAAJAEAAGRycy9lMm9Eb2MueG1sUEsF&#10;BgAAAAAGAAYAWQEAAMQFAAAAAA==&#10;">
              <v:fill on="f" focussize="0,0"/>
              <v:stroke on="f" weight="0.5pt"/>
              <v:imagedata o:title=""/>
              <o:lock v:ext="edit" aspectratio="f"/>
              <v:textbox inset="0mm,0mm,0mm,0mm">
                <w:txbxContent>
                  <w:p w14:paraId="586CF008">
                    <w:pPr>
                      <w:pStyle w:val="5"/>
                    </w:pPr>
                    <w:r>
                      <w:fldChar w:fldCharType="begin"/>
                    </w:r>
                    <w:r>
                      <w:instrText xml:space="preserve"> PAGE  \* MERGEFORMAT </w:instrText>
                    </w:r>
                    <w:r>
                      <w:fldChar w:fldCharType="separate"/>
                    </w:r>
                    <w:r>
                      <w:t>2</w:t>
                    </w:r>
                    <w:r>
                      <w:fldChar w:fldCharType="end"/>
                    </w:r>
                  </w:p>
                </w:txbxContent>
              </v:textbox>
            </v:shape>
          </w:pict>
        </mc:Fallback>
      </mc:AlternateContent>
    </w:r>
  </w:p>
  <w:p w14:paraId="27AEF0CD">
    <w:pPr>
      <w:pStyle w:val="5"/>
    </w:pPr>
    <w:r>
      <w:rPr>
        <w:rFonts w:hint="eastAsia"/>
      </w:rPr>
      <w:t xml:space="preserve"> </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5F2B1">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7E20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D37E20D">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267C542F">
    <w:pPr>
      <w:pStyle w:val="5"/>
      <w:tabs>
        <w:tab w:val="left" w:pos="3540"/>
        <w:tab w:val="clear" w:pos="4153"/>
        <w:tab w:val="clear"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2B02F"/>
    <w:multiLevelType w:val="singleLevel"/>
    <w:tmpl w:val="89A2B02F"/>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5YmRlYzc0NzExNzA3MTkyOTlmZGI4M2M0NjRjODAifQ=="/>
  </w:docVars>
  <w:rsids>
    <w:rsidRoot w:val="00E827E7"/>
    <w:rsid w:val="000059E8"/>
    <w:rsid w:val="00005CAF"/>
    <w:rsid w:val="00023630"/>
    <w:rsid w:val="000301FC"/>
    <w:rsid w:val="00036F5C"/>
    <w:rsid w:val="0005517D"/>
    <w:rsid w:val="000B201A"/>
    <w:rsid w:val="000B7F45"/>
    <w:rsid w:val="000F0FA5"/>
    <w:rsid w:val="000F462A"/>
    <w:rsid w:val="001322B4"/>
    <w:rsid w:val="00171101"/>
    <w:rsid w:val="001956D5"/>
    <w:rsid w:val="001A2F00"/>
    <w:rsid w:val="001B50AB"/>
    <w:rsid w:val="001C4D14"/>
    <w:rsid w:val="0020394D"/>
    <w:rsid w:val="002675A0"/>
    <w:rsid w:val="00274022"/>
    <w:rsid w:val="00274FA3"/>
    <w:rsid w:val="00287358"/>
    <w:rsid w:val="00291076"/>
    <w:rsid w:val="00297DEA"/>
    <w:rsid w:val="002A06A0"/>
    <w:rsid w:val="002A0B35"/>
    <w:rsid w:val="002B20CF"/>
    <w:rsid w:val="002C0EB1"/>
    <w:rsid w:val="002D7547"/>
    <w:rsid w:val="002F05CD"/>
    <w:rsid w:val="002F10A2"/>
    <w:rsid w:val="00301A46"/>
    <w:rsid w:val="003209FB"/>
    <w:rsid w:val="00356CDC"/>
    <w:rsid w:val="003B21F1"/>
    <w:rsid w:val="003B5681"/>
    <w:rsid w:val="003B675A"/>
    <w:rsid w:val="003D5816"/>
    <w:rsid w:val="003E0965"/>
    <w:rsid w:val="00420F71"/>
    <w:rsid w:val="004250BB"/>
    <w:rsid w:val="0042575B"/>
    <w:rsid w:val="004465B5"/>
    <w:rsid w:val="00446B01"/>
    <w:rsid w:val="0048262F"/>
    <w:rsid w:val="00487A29"/>
    <w:rsid w:val="004B783E"/>
    <w:rsid w:val="004D407E"/>
    <w:rsid w:val="00525442"/>
    <w:rsid w:val="00534825"/>
    <w:rsid w:val="00552C9F"/>
    <w:rsid w:val="0055790A"/>
    <w:rsid w:val="005B6148"/>
    <w:rsid w:val="005C0FA0"/>
    <w:rsid w:val="005C181E"/>
    <w:rsid w:val="005D465C"/>
    <w:rsid w:val="00621C66"/>
    <w:rsid w:val="00622FC0"/>
    <w:rsid w:val="006544E1"/>
    <w:rsid w:val="0067363E"/>
    <w:rsid w:val="006B5704"/>
    <w:rsid w:val="006C21CF"/>
    <w:rsid w:val="006C6706"/>
    <w:rsid w:val="006D02B0"/>
    <w:rsid w:val="006F77C3"/>
    <w:rsid w:val="0074147F"/>
    <w:rsid w:val="00763BDC"/>
    <w:rsid w:val="0076455E"/>
    <w:rsid w:val="007671DA"/>
    <w:rsid w:val="007A6416"/>
    <w:rsid w:val="007B4D73"/>
    <w:rsid w:val="007C1809"/>
    <w:rsid w:val="007D0E83"/>
    <w:rsid w:val="007D4ABB"/>
    <w:rsid w:val="00856BCF"/>
    <w:rsid w:val="00875E1D"/>
    <w:rsid w:val="00883AB0"/>
    <w:rsid w:val="008B0605"/>
    <w:rsid w:val="008C53BA"/>
    <w:rsid w:val="008F0B46"/>
    <w:rsid w:val="00906A22"/>
    <w:rsid w:val="00906FF8"/>
    <w:rsid w:val="00920896"/>
    <w:rsid w:val="009365EE"/>
    <w:rsid w:val="00937760"/>
    <w:rsid w:val="00941AAA"/>
    <w:rsid w:val="009461F3"/>
    <w:rsid w:val="00994D65"/>
    <w:rsid w:val="009F54B2"/>
    <w:rsid w:val="00A635A1"/>
    <w:rsid w:val="00AA0827"/>
    <w:rsid w:val="00AD17F4"/>
    <w:rsid w:val="00B46C9E"/>
    <w:rsid w:val="00B47ED5"/>
    <w:rsid w:val="00B529C5"/>
    <w:rsid w:val="00B75D4F"/>
    <w:rsid w:val="00B93F7A"/>
    <w:rsid w:val="00BD15E6"/>
    <w:rsid w:val="00BD6484"/>
    <w:rsid w:val="00BE3C2A"/>
    <w:rsid w:val="00BF6BC6"/>
    <w:rsid w:val="00C007FA"/>
    <w:rsid w:val="00C22192"/>
    <w:rsid w:val="00C509C2"/>
    <w:rsid w:val="00C52236"/>
    <w:rsid w:val="00C56A89"/>
    <w:rsid w:val="00C632F4"/>
    <w:rsid w:val="00C86E88"/>
    <w:rsid w:val="00D03906"/>
    <w:rsid w:val="00D05D8B"/>
    <w:rsid w:val="00D251CD"/>
    <w:rsid w:val="00D80A7C"/>
    <w:rsid w:val="00DB666C"/>
    <w:rsid w:val="00DB7B0A"/>
    <w:rsid w:val="00DC0632"/>
    <w:rsid w:val="00DE01AD"/>
    <w:rsid w:val="00DE0825"/>
    <w:rsid w:val="00DF70C4"/>
    <w:rsid w:val="00E20225"/>
    <w:rsid w:val="00E64AD0"/>
    <w:rsid w:val="00E827E7"/>
    <w:rsid w:val="00E86D8C"/>
    <w:rsid w:val="00EA2F2A"/>
    <w:rsid w:val="00EB5775"/>
    <w:rsid w:val="00ED040F"/>
    <w:rsid w:val="00ED54A7"/>
    <w:rsid w:val="00F258B6"/>
    <w:rsid w:val="00F25EA3"/>
    <w:rsid w:val="00F265CB"/>
    <w:rsid w:val="00F26F6F"/>
    <w:rsid w:val="00F27F3F"/>
    <w:rsid w:val="00F643C2"/>
    <w:rsid w:val="00F92A95"/>
    <w:rsid w:val="124B6E6F"/>
    <w:rsid w:val="1EE81D6B"/>
    <w:rsid w:val="2C0A00A7"/>
    <w:rsid w:val="36CC50A8"/>
    <w:rsid w:val="3CD4125A"/>
    <w:rsid w:val="3CEF2EEA"/>
    <w:rsid w:val="3F640D97"/>
    <w:rsid w:val="522826FC"/>
    <w:rsid w:val="57A256B6"/>
    <w:rsid w:val="5BAF286F"/>
    <w:rsid w:val="5E466412"/>
    <w:rsid w:val="66B76749"/>
    <w:rsid w:val="748B5DC2"/>
    <w:rsid w:val="7C545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0"/>
    <w:pPr>
      <w:widowControl/>
      <w:jc w:val="left"/>
      <w:outlineLvl w:val="1"/>
    </w:pPr>
    <w:rPr>
      <w:rFonts w:ascii="宋体" w:hAnsi="宋体" w:eastAsia="宋体" w:cs="宋体"/>
      <w:b/>
      <w:bCs/>
      <w:color w:val="000000"/>
      <w:kern w:val="0"/>
      <w:sz w:val="36"/>
      <w:szCs w:val="36"/>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20"/>
    <w:qFormat/>
    <w:uiPriority w:val="0"/>
    <w:pPr>
      <w:widowControl/>
      <w:spacing w:before="100" w:beforeAutospacing="1" w:after="100" w:afterAutospacing="1"/>
      <w:jc w:val="left"/>
    </w:pPr>
    <w:rPr>
      <w:rFonts w:ascii="宋体" w:hAnsi="宋体" w:eastAsia="宋体" w:cs="宋体"/>
      <w:kern w:val="0"/>
      <w:sz w:val="24"/>
      <w:szCs w:val="24"/>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rPr>
      <w:rFonts w:ascii="Times New Roman" w:hAnsi="Times New Roman" w:eastAsia="宋体" w:cs="Times New Roman"/>
      <w:szCs w:val="24"/>
    </w:rPr>
  </w:style>
  <w:style w:type="paragraph" w:styleId="8">
    <w:name w:val="toc 2"/>
    <w:basedOn w:val="1"/>
    <w:next w:val="1"/>
    <w:qFormat/>
    <w:uiPriority w:val="39"/>
    <w:pPr>
      <w:ind w:left="420" w:leftChars="200"/>
    </w:pPr>
    <w:rPr>
      <w:rFonts w:ascii="Times New Roman" w:hAnsi="Times New Roman" w:eastAsia="宋体" w:cs="Times New Roman"/>
      <w:szCs w:val="24"/>
    </w:rPr>
  </w:style>
  <w:style w:type="paragraph" w:styleId="9">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FollowedHyperlink"/>
    <w:basedOn w:val="12"/>
    <w:semiHidden/>
    <w:unhideWhenUsed/>
    <w:uiPriority w:val="99"/>
    <w:rPr>
      <w:color w:val="800080"/>
      <w:u w:val="single"/>
    </w:rPr>
  </w:style>
  <w:style w:type="character" w:styleId="15">
    <w:name w:val="Emphasis"/>
    <w:basedOn w:val="12"/>
    <w:qFormat/>
    <w:uiPriority w:val="20"/>
    <w:rPr>
      <w:i/>
      <w:iCs/>
    </w:rPr>
  </w:style>
  <w:style w:type="character" w:styleId="16">
    <w:name w:val="line number"/>
    <w:basedOn w:val="12"/>
    <w:semiHidden/>
    <w:unhideWhenUsed/>
    <w:qFormat/>
    <w:uiPriority w:val="99"/>
  </w:style>
  <w:style w:type="character" w:styleId="17">
    <w:name w:val="Hyperlink"/>
    <w:unhideWhenUsed/>
    <w:qFormat/>
    <w:uiPriority w:val="99"/>
    <w:rPr>
      <w:color w:val="0563C1"/>
      <w:u w:val="single"/>
    </w:rPr>
  </w:style>
  <w:style w:type="character" w:customStyle="1" w:styleId="18">
    <w:name w:val="页眉 字符"/>
    <w:basedOn w:val="12"/>
    <w:link w:val="6"/>
    <w:qFormat/>
    <w:uiPriority w:val="99"/>
    <w:rPr>
      <w:sz w:val="18"/>
      <w:szCs w:val="18"/>
    </w:rPr>
  </w:style>
  <w:style w:type="character" w:customStyle="1" w:styleId="19">
    <w:name w:val="页脚 字符"/>
    <w:basedOn w:val="12"/>
    <w:link w:val="5"/>
    <w:qFormat/>
    <w:uiPriority w:val="99"/>
    <w:rPr>
      <w:sz w:val="18"/>
      <w:szCs w:val="18"/>
    </w:rPr>
  </w:style>
  <w:style w:type="character" w:customStyle="1" w:styleId="20">
    <w:name w:val="纯文本 字符"/>
    <w:basedOn w:val="12"/>
    <w:link w:val="4"/>
    <w:qFormat/>
    <w:uiPriority w:val="0"/>
    <w:rPr>
      <w:rFonts w:ascii="宋体" w:hAnsi="宋体" w:eastAsia="宋体" w:cs="宋体"/>
      <w:kern w:val="0"/>
      <w:sz w:val="24"/>
      <w:szCs w:val="24"/>
    </w:rPr>
  </w:style>
  <w:style w:type="paragraph" w:customStyle="1" w:styleId="21">
    <w:name w:val="列出段落1"/>
    <w:basedOn w:val="1"/>
    <w:qFormat/>
    <w:uiPriority w:val="0"/>
    <w:pPr>
      <w:ind w:firstLine="420" w:firstLineChars="200"/>
    </w:pPr>
    <w:rPr>
      <w:rFonts w:ascii="Times New Roman" w:hAnsi="Times New Roman" w:eastAsia="宋体" w:cs="Times New Roman"/>
      <w:szCs w:val="21"/>
    </w:rPr>
  </w:style>
  <w:style w:type="character" w:customStyle="1" w:styleId="22">
    <w:name w:val="16"/>
    <w:basedOn w:val="12"/>
    <w:qFormat/>
    <w:uiPriority w:val="0"/>
  </w:style>
  <w:style w:type="character" w:customStyle="1" w:styleId="23">
    <w:name w:val="标题 2 字符"/>
    <w:basedOn w:val="12"/>
    <w:link w:val="3"/>
    <w:qFormat/>
    <w:uiPriority w:val="0"/>
    <w:rPr>
      <w:rFonts w:ascii="宋体" w:hAnsi="宋体" w:eastAsia="宋体" w:cs="宋体"/>
      <w:b/>
      <w:bCs/>
      <w:color w:val="000000"/>
      <w:kern w:val="0"/>
      <w:sz w:val="36"/>
      <w:szCs w:val="36"/>
    </w:rPr>
  </w:style>
  <w:style w:type="paragraph" w:styleId="24">
    <w:name w:val="List Paragraph"/>
    <w:basedOn w:val="1"/>
    <w:qFormat/>
    <w:uiPriority w:val="34"/>
    <w:pPr>
      <w:ind w:firstLine="420" w:firstLineChars="200"/>
    </w:pPr>
  </w:style>
  <w:style w:type="character" w:customStyle="1" w:styleId="25">
    <w:name w:val="标题 1 字符"/>
    <w:basedOn w:val="12"/>
    <w:link w:val="2"/>
    <w:qFormat/>
    <w:uiPriority w:val="9"/>
    <w:rPr>
      <w:b/>
      <w:bCs/>
      <w:kern w:val="44"/>
      <w:sz w:val="44"/>
      <w:szCs w:val="44"/>
    </w:rPr>
  </w:style>
  <w:style w:type="paragraph" w:customStyle="1" w:styleId="26">
    <w:name w:val="TOC 标题1"/>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character" w:customStyle="1" w:styleId="27">
    <w:name w:val="NormalCharacter"/>
    <w:semiHidden/>
    <w:qFormat/>
    <w:uiPriority w:val="0"/>
  </w:style>
  <w:style w:type="paragraph" w:customStyle="1" w:styleId="28">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0">
    <w:name w:val="font6"/>
    <w:basedOn w:val="1"/>
    <w:qFormat/>
    <w:uiPriority w:val="0"/>
    <w:pPr>
      <w:widowControl/>
      <w:spacing w:before="100" w:beforeAutospacing="1" w:after="100" w:afterAutospacing="1"/>
      <w:jc w:val="left"/>
    </w:pPr>
    <w:rPr>
      <w:rFonts w:ascii="宋体" w:hAnsi="宋体" w:eastAsia="宋体" w:cs="宋体"/>
      <w:color w:val="FF0000"/>
      <w:kern w:val="0"/>
      <w:sz w:val="18"/>
      <w:szCs w:val="18"/>
    </w:rPr>
  </w:style>
  <w:style w:type="paragraph" w:customStyle="1" w:styleId="31">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2">
    <w:name w:val="xl66"/>
    <w:basedOn w:val="1"/>
    <w:qFormat/>
    <w:uiPriority w:val="0"/>
    <w:pPr>
      <w:widowControl/>
      <w:spacing w:before="100" w:beforeAutospacing="1" w:after="100" w:afterAutospacing="1"/>
      <w:jc w:val="left"/>
    </w:pPr>
    <w:rPr>
      <w:rFonts w:ascii="宋体" w:hAnsi="宋体" w:eastAsia="宋体" w:cs="宋体"/>
      <w:color w:val="FF0000"/>
      <w:kern w:val="0"/>
      <w:sz w:val="24"/>
      <w:szCs w:val="24"/>
    </w:rPr>
  </w:style>
  <w:style w:type="paragraph" w:customStyle="1" w:styleId="3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000000"/>
      <w:kern w:val="0"/>
      <w:sz w:val="18"/>
      <w:szCs w:val="18"/>
    </w:rPr>
  </w:style>
  <w:style w:type="paragraph" w:customStyle="1" w:styleId="35">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36">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37">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FF0000"/>
      <w:kern w:val="0"/>
      <w:sz w:val="18"/>
      <w:szCs w:val="18"/>
    </w:rPr>
  </w:style>
  <w:style w:type="paragraph" w:customStyle="1" w:styleId="38">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FF0000"/>
      <w:kern w:val="0"/>
      <w:sz w:val="18"/>
      <w:szCs w:val="18"/>
    </w:rPr>
  </w:style>
  <w:style w:type="paragraph" w:customStyle="1" w:styleId="39">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FF0000"/>
      <w:kern w:val="0"/>
      <w:sz w:val="18"/>
      <w:szCs w:val="18"/>
    </w:rPr>
  </w:style>
  <w:style w:type="paragraph" w:customStyle="1" w:styleId="4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4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4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2"/>
      <w:szCs w:val="12"/>
    </w:rPr>
  </w:style>
  <w:style w:type="paragraph" w:customStyle="1" w:styleId="4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000000"/>
      <w:kern w:val="0"/>
      <w:sz w:val="18"/>
      <w:szCs w:val="18"/>
    </w:rPr>
  </w:style>
  <w:style w:type="paragraph" w:customStyle="1" w:styleId="4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46">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47">
    <w:name w:val="xl82"/>
    <w:basedOn w:val="1"/>
    <w:uiPriority w:val="0"/>
    <w:pPr>
      <w:widowControl/>
      <w:pBdr>
        <w:bottom w:val="single" w:color="auto" w:sz="4" w:space="0"/>
      </w:pBdr>
      <w:shd w:val="clear" w:color="000000" w:fill="FFFFFF"/>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4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49">
    <w:name w:val="xl8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50">
    <w:name w:val="xl85"/>
    <w:basedOn w:val="1"/>
    <w:uiPriority w:val="0"/>
    <w:pPr>
      <w:widowControl/>
      <w:pBdr>
        <w:bottom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51">
    <w:name w:val="xl86"/>
    <w:basedOn w:val="1"/>
    <w:uiPriority w:val="0"/>
    <w:pPr>
      <w:widowControl/>
      <w:pBdr>
        <w:bottom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52">
    <w:name w:val="xl87"/>
    <w:basedOn w:val="1"/>
    <w:uiPriority w:val="0"/>
    <w:pPr>
      <w:widowControl/>
      <w:pBdr>
        <w:bottom w:val="single" w:color="auto" w:sz="4" w:space="0"/>
      </w:pBdr>
      <w:spacing w:before="100" w:beforeAutospacing="1" w:after="100" w:afterAutospacing="1"/>
      <w:jc w:val="left"/>
      <w:textAlignment w:val="center"/>
    </w:pPr>
    <w:rPr>
      <w:rFonts w:ascii="宋体" w:hAnsi="宋体" w:eastAsia="宋体" w:cs="宋体"/>
      <w:color w:val="000000"/>
      <w:kern w:val="0"/>
      <w:sz w:val="20"/>
      <w:szCs w:val="20"/>
    </w:rPr>
  </w:style>
  <w:style w:type="paragraph" w:customStyle="1" w:styleId="5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54">
    <w:name w:val="xl89"/>
    <w:basedOn w:val="1"/>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55">
    <w:name w:val="xl90"/>
    <w:basedOn w:val="1"/>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57">
    <w:name w:val="xl92"/>
    <w:basedOn w:val="1"/>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58">
    <w:name w:val="xl9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0"/>
      <w:szCs w:val="20"/>
    </w:rPr>
  </w:style>
  <w:style w:type="paragraph" w:customStyle="1" w:styleId="5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60">
    <w:name w:val="xl9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61">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000000"/>
      <w:kern w:val="0"/>
      <w:sz w:val="18"/>
      <w:szCs w:val="18"/>
    </w:rPr>
  </w:style>
  <w:style w:type="paragraph" w:customStyle="1" w:styleId="62">
    <w:name w:val="xl9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63">
    <w:name w:val="xl9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6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6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FF0000"/>
      <w:kern w:val="0"/>
      <w:sz w:val="18"/>
      <w:szCs w:val="18"/>
    </w:rPr>
  </w:style>
  <w:style w:type="paragraph" w:customStyle="1" w:styleId="66">
    <w:name w:val="xl10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FF0000"/>
      <w:kern w:val="0"/>
      <w:sz w:val="18"/>
      <w:szCs w:val="18"/>
    </w:rPr>
  </w:style>
  <w:style w:type="paragraph" w:customStyle="1" w:styleId="6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68">
    <w:name w:val="xl103"/>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69">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70">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7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7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7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FF0000"/>
      <w:kern w:val="0"/>
      <w:sz w:val="18"/>
      <w:szCs w:val="18"/>
    </w:rPr>
  </w:style>
  <w:style w:type="paragraph" w:customStyle="1" w:styleId="7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2"/>
      <w:szCs w:val="12"/>
    </w:rPr>
  </w:style>
  <w:style w:type="paragraph" w:customStyle="1" w:styleId="7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7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20"/>
      <w:szCs w:val="20"/>
    </w:rPr>
  </w:style>
  <w:style w:type="paragraph" w:customStyle="1" w:styleId="77">
    <w:name w:val="xl11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78">
    <w:name w:val="xl11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79">
    <w:name w:val="xl11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80">
    <w:name w:val="xl11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81">
    <w:name w:val="xl11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8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8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kern w:val="0"/>
      <w:sz w:val="18"/>
      <w:szCs w:val="18"/>
    </w:rPr>
  </w:style>
  <w:style w:type="paragraph" w:customStyle="1" w:styleId="84">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8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86">
    <w:name w:val="xl12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87">
    <w:name w:val="xl12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88">
    <w:name w:val="xl1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89">
    <w:name w:val="xl12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0">
    <w:name w:val="xl12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1">
    <w:name w:val="xl126"/>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2">
    <w:name w:val="xl12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93">
    <w:name w:val="xl1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94">
    <w:name w:val="xl12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95">
    <w:name w:val="xl1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6">
    <w:name w:val="xl1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7">
    <w:name w:val="xl13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8">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99">
    <w:name w:val="xl13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100">
    <w:name w:val="xl1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101">
    <w:name w:val="xl1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color w:val="FF0000"/>
      <w:kern w:val="0"/>
      <w:sz w:val="18"/>
      <w:szCs w:val="18"/>
    </w:rPr>
  </w:style>
  <w:style w:type="paragraph" w:customStyle="1" w:styleId="102">
    <w:name w:val="xl13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b/>
      <w:bCs/>
      <w:color w:val="FF0000"/>
      <w:kern w:val="0"/>
      <w:sz w:val="18"/>
      <w:szCs w:val="18"/>
    </w:rPr>
  </w:style>
  <w:style w:type="paragraph" w:customStyle="1" w:styleId="103">
    <w:name w:val="xl13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color w:val="FF0000"/>
      <w:kern w:val="0"/>
      <w:sz w:val="18"/>
      <w:szCs w:val="18"/>
    </w:rPr>
  </w:style>
  <w:style w:type="paragraph" w:customStyle="1" w:styleId="104">
    <w:name w:val="xl13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FF0000"/>
      <w:kern w:val="0"/>
      <w:sz w:val="18"/>
      <w:szCs w:val="18"/>
    </w:rPr>
  </w:style>
  <w:style w:type="paragraph" w:customStyle="1" w:styleId="105">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18"/>
      <w:szCs w:val="18"/>
    </w:rPr>
  </w:style>
  <w:style w:type="paragraph" w:customStyle="1" w:styleId="106">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18"/>
      <w:szCs w:val="18"/>
    </w:rPr>
  </w:style>
  <w:style w:type="paragraph" w:customStyle="1" w:styleId="107">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08">
    <w:name w:val="xl14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109">
    <w:name w:val="xl1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110">
    <w:name w:val="xl1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11">
    <w:name w:val="xl1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12">
    <w:name w:val="xl1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1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18"/>
      <w:szCs w:val="18"/>
    </w:rPr>
  </w:style>
  <w:style w:type="paragraph" w:customStyle="1" w:styleId="114">
    <w:name w:val="xl1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15">
    <w:name w:val="xl1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16">
    <w:name w:val="xl1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17">
    <w:name w:val="xl15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18">
    <w:name w:val="xl1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19">
    <w:name w:val="xl1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20">
    <w:name w:val="xl15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21">
    <w:name w:val="xl15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22">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2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24">
    <w:name w:val="xl15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25">
    <w:name w:val="xl158"/>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26">
    <w:name w:val="xl159"/>
    <w:basedOn w:val="1"/>
    <w:uiPriority w:val="0"/>
    <w:pPr>
      <w:widowControl/>
      <w:pBdr>
        <w:bottom w:val="single" w:color="auto" w:sz="4" w:space="0"/>
      </w:pBdr>
      <w:shd w:val="clear" w:color="000000" w:fill="FFFFFF"/>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127">
    <w:name w:val="xl160"/>
    <w:basedOn w:val="1"/>
    <w:uiPriority w:val="0"/>
    <w:pPr>
      <w:widowControl/>
      <w:pBdr>
        <w:bottom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128">
    <w:name w:val="xl16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129">
    <w:name w:val="xl162"/>
    <w:basedOn w:val="1"/>
    <w:uiPriority w:val="0"/>
    <w:pPr>
      <w:widowControl/>
      <w:shd w:val="clear" w:color="000000" w:fill="FFFFFF"/>
      <w:spacing w:before="100" w:beforeAutospacing="1" w:after="100" w:afterAutospacing="1"/>
      <w:jc w:val="left"/>
    </w:pPr>
    <w:rPr>
      <w:rFonts w:ascii="宋体" w:hAnsi="宋体" w:eastAsia="宋体" w:cs="宋体"/>
      <w:kern w:val="0"/>
      <w:sz w:val="24"/>
      <w:szCs w:val="24"/>
    </w:rPr>
  </w:style>
  <w:style w:type="paragraph" w:customStyle="1" w:styleId="130">
    <w:name w:val="xl16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等线" w:hAnsi="等线" w:eastAsia="等线" w:cs="宋体"/>
      <w:kern w:val="0"/>
      <w:sz w:val="18"/>
      <w:szCs w:val="18"/>
    </w:rPr>
  </w:style>
  <w:style w:type="paragraph" w:customStyle="1" w:styleId="131">
    <w:name w:val="xl16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132">
    <w:name w:val="xl1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18"/>
      <w:szCs w:val="18"/>
    </w:rPr>
  </w:style>
  <w:style w:type="character" w:customStyle="1" w:styleId="133">
    <w:name w:val="font31"/>
    <w:basedOn w:val="12"/>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68436-BD35-4930-A646-B18F45E4656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5149</Words>
  <Characters>5619</Characters>
  <Lines>121</Lines>
  <Paragraphs>34</Paragraphs>
  <TotalTime>4</TotalTime>
  <ScaleCrop>false</ScaleCrop>
  <LinksUpToDate>false</LinksUpToDate>
  <CharactersWithSpaces>5723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2024-11-27T07:25:00Z</dcterms:created>
  <dc:creator>test</dc:creator>
  <cp:lastModifiedBy>王秀丽</cp:lastModifiedBy>
  <cp:lastPrinted>2022-04-12T06:41:00Z</cp:lastPrinted>
  <dcterms:modified xsi:type="dcterms:W3CDTF">2024-11-27T08:15:38Z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7F3B52B6DBA04B1E8EDA9B03120CCAD4_13</vt:lpwstr>
  </property>
  <property fmtid="{D5CDD505-2E9C-101B-9397-08002B2CF9AE}" pid="4" name="commondata">
    <vt:lpwstr>eyJoZGlkIjoiMzk3OTlhOWU1ZmRjNGE5NTJkNzM1ZjZlYTUwNWQzNjYifQ==</vt:lpwstr>
  </property>
</Properties>
</file>